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9B" w:rsidRDefault="0073379B" w:rsidP="008727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To: </w:t>
      </w:r>
      <w:r>
        <w:rPr>
          <w:rFonts w:ascii="Times New Roman" w:hAnsi="Times New Roman" w:cs="Times New Roman"/>
          <w:b/>
          <w:sz w:val="24"/>
          <w:szCs w:val="24"/>
        </w:rPr>
        <w:tab/>
      </w:r>
      <w:r w:rsidR="0054364F">
        <w:rPr>
          <w:rFonts w:ascii="Times New Roman" w:hAnsi="Times New Roman" w:cs="Times New Roman"/>
          <w:b/>
          <w:sz w:val="24"/>
          <w:szCs w:val="24"/>
        </w:rPr>
        <w:t xml:space="preserve">New Jersey Law Revision Commission </w:t>
      </w:r>
      <w:r>
        <w:rPr>
          <w:rFonts w:ascii="Times New Roman" w:hAnsi="Times New Roman" w:cs="Times New Roman"/>
          <w:b/>
          <w:sz w:val="24"/>
          <w:szCs w:val="24"/>
        </w:rPr>
        <w:t xml:space="preserve"> </w:t>
      </w:r>
    </w:p>
    <w:p w:rsidR="0073379B" w:rsidRDefault="0073379B" w:rsidP="008727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From: </w:t>
      </w:r>
      <w:r>
        <w:rPr>
          <w:rFonts w:ascii="Times New Roman" w:hAnsi="Times New Roman" w:cs="Times New Roman"/>
          <w:b/>
          <w:sz w:val="24"/>
          <w:szCs w:val="24"/>
        </w:rPr>
        <w:tab/>
        <w:t>Kiersten Fowler</w:t>
      </w:r>
    </w:p>
    <w:p w:rsidR="00880F40" w:rsidRDefault="00880F40" w:rsidP="008B5A4E">
      <w:pPr>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Re: </w:t>
      </w:r>
      <w:r>
        <w:rPr>
          <w:rFonts w:ascii="Times New Roman" w:hAnsi="Times New Roman" w:cs="Times New Roman"/>
          <w:b/>
          <w:sz w:val="24"/>
          <w:szCs w:val="24"/>
        </w:rPr>
        <w:tab/>
      </w:r>
      <w:r w:rsidR="008B5A4E">
        <w:rPr>
          <w:rFonts w:ascii="Times New Roman" w:hAnsi="Times New Roman" w:cs="Times New Roman"/>
          <w:b/>
          <w:sz w:val="24"/>
          <w:szCs w:val="24"/>
        </w:rPr>
        <w:t xml:space="preserve">Meaning of “physical examination” and the scope of immunity </w:t>
      </w:r>
      <w:r w:rsidR="002C48C3">
        <w:rPr>
          <w:rFonts w:ascii="Times New Roman" w:hAnsi="Times New Roman" w:cs="Times New Roman"/>
          <w:b/>
          <w:sz w:val="24"/>
          <w:szCs w:val="24"/>
        </w:rPr>
        <w:t>in</w:t>
      </w:r>
      <w:r w:rsidR="008B5A4E">
        <w:rPr>
          <w:rFonts w:ascii="Times New Roman" w:hAnsi="Times New Roman" w:cs="Times New Roman"/>
          <w:b/>
          <w:sz w:val="24"/>
          <w:szCs w:val="24"/>
        </w:rPr>
        <w:t xml:space="preserve"> </w:t>
      </w:r>
      <w:r w:rsidR="008B5A4E" w:rsidRPr="0050354B">
        <w:rPr>
          <w:rFonts w:ascii="Times New Roman" w:hAnsi="Times New Roman" w:cs="Times New Roman"/>
          <w:b/>
          <w:sz w:val="24"/>
          <w:szCs w:val="24"/>
        </w:rPr>
        <w:t>N.J.S.</w:t>
      </w:r>
      <w:r w:rsidR="008B5A4E">
        <w:rPr>
          <w:rFonts w:ascii="Times New Roman" w:hAnsi="Times New Roman" w:cs="Times New Roman"/>
          <w:b/>
          <w:sz w:val="24"/>
          <w:szCs w:val="24"/>
        </w:rPr>
        <w:t xml:space="preserve"> 59:6-4 </w:t>
      </w:r>
      <w:r w:rsidR="008B5A4E" w:rsidRPr="008B5A4E">
        <w:rPr>
          <w:rFonts w:ascii="Times New Roman" w:hAnsi="Times New Roman" w:cs="Times New Roman"/>
          <w:b/>
          <w:i/>
          <w:sz w:val="24"/>
          <w:szCs w:val="24"/>
        </w:rPr>
        <w:t>(</w:t>
      </w:r>
      <w:r w:rsidR="0054364F" w:rsidRPr="008B5A4E">
        <w:rPr>
          <w:rFonts w:ascii="Times New Roman" w:hAnsi="Times New Roman" w:cs="Times New Roman"/>
          <w:b/>
          <w:i/>
          <w:sz w:val="24"/>
          <w:szCs w:val="24"/>
        </w:rPr>
        <w:t>Parsons e</w:t>
      </w:r>
      <w:r w:rsidR="00C05A6E" w:rsidRPr="008B5A4E">
        <w:rPr>
          <w:rFonts w:ascii="Times New Roman" w:hAnsi="Times New Roman" w:cs="Times New Roman"/>
          <w:b/>
          <w:i/>
          <w:sz w:val="24"/>
          <w:szCs w:val="24"/>
        </w:rPr>
        <w:t>x rel. Parsons v. Mullica Tp. Bd</w:t>
      </w:r>
      <w:r w:rsidR="008B5A4E" w:rsidRPr="008B5A4E">
        <w:rPr>
          <w:rFonts w:ascii="Times New Roman" w:hAnsi="Times New Roman" w:cs="Times New Roman"/>
          <w:b/>
          <w:i/>
          <w:sz w:val="24"/>
          <w:szCs w:val="24"/>
        </w:rPr>
        <w:t>. of Educ.)</w:t>
      </w:r>
    </w:p>
    <w:p w:rsidR="0073379B" w:rsidRDefault="00955AF1" w:rsidP="008727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Date: </w:t>
      </w:r>
      <w:r>
        <w:rPr>
          <w:rFonts w:ascii="Times New Roman" w:hAnsi="Times New Roman" w:cs="Times New Roman"/>
          <w:b/>
          <w:sz w:val="24"/>
          <w:szCs w:val="24"/>
        </w:rPr>
        <w:tab/>
        <w:t xml:space="preserve">July </w:t>
      </w:r>
      <w:r w:rsidR="0050354B">
        <w:rPr>
          <w:rFonts w:ascii="Times New Roman" w:hAnsi="Times New Roman" w:cs="Times New Roman"/>
          <w:b/>
          <w:sz w:val="24"/>
          <w:szCs w:val="24"/>
        </w:rPr>
        <w:t>10</w:t>
      </w:r>
      <w:r w:rsidR="0073379B">
        <w:rPr>
          <w:rFonts w:ascii="Times New Roman" w:hAnsi="Times New Roman" w:cs="Times New Roman"/>
          <w:b/>
          <w:sz w:val="24"/>
          <w:szCs w:val="24"/>
        </w:rPr>
        <w:t>, 2017</w:t>
      </w:r>
    </w:p>
    <w:p w:rsidR="0073379B" w:rsidRDefault="0073379B" w:rsidP="00872787">
      <w:pPr>
        <w:spacing w:after="0" w:line="240" w:lineRule="auto"/>
        <w:jc w:val="both"/>
        <w:rPr>
          <w:rFonts w:ascii="Times New Roman" w:hAnsi="Times New Roman" w:cs="Times New Roman"/>
          <w:b/>
          <w:sz w:val="24"/>
          <w:szCs w:val="24"/>
        </w:rPr>
      </w:pPr>
    </w:p>
    <w:p w:rsidR="0073379B" w:rsidRDefault="0073379B" w:rsidP="008727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 E M O R A N D U M</w:t>
      </w:r>
    </w:p>
    <w:p w:rsidR="0073379B" w:rsidRDefault="0073379B" w:rsidP="00872787">
      <w:pPr>
        <w:spacing w:after="0" w:line="240" w:lineRule="auto"/>
        <w:jc w:val="both"/>
        <w:rPr>
          <w:rFonts w:ascii="Times New Roman" w:hAnsi="Times New Roman" w:cs="Times New Roman"/>
          <w:sz w:val="24"/>
          <w:szCs w:val="24"/>
        </w:rPr>
      </w:pPr>
    </w:p>
    <w:p w:rsidR="0073379B" w:rsidRDefault="0073379B" w:rsidP="008727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Executive Summary</w:t>
      </w:r>
    </w:p>
    <w:p w:rsidR="00872787" w:rsidRDefault="00872787" w:rsidP="00872787">
      <w:pPr>
        <w:spacing w:after="0" w:line="240" w:lineRule="auto"/>
        <w:jc w:val="center"/>
        <w:rPr>
          <w:rFonts w:ascii="Times New Roman" w:hAnsi="Times New Roman" w:cs="Times New Roman"/>
          <w:b/>
          <w:sz w:val="24"/>
          <w:szCs w:val="24"/>
        </w:rPr>
      </w:pPr>
    </w:p>
    <w:p w:rsidR="0073379B" w:rsidRDefault="00C05A6E" w:rsidP="0087278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C05A6E">
        <w:rPr>
          <w:rFonts w:ascii="Times New Roman" w:hAnsi="Times New Roman" w:cs="Times New Roman"/>
          <w:i/>
          <w:sz w:val="24"/>
          <w:szCs w:val="24"/>
        </w:rPr>
        <w:t>Parsons ex rel. Parsons v. Mullica Tp. Bd. Of Educ.</w:t>
      </w:r>
      <w:r>
        <w:rPr>
          <w:rFonts w:ascii="Times New Roman" w:hAnsi="Times New Roman" w:cs="Times New Roman"/>
          <w:sz w:val="24"/>
          <w:szCs w:val="24"/>
        </w:rPr>
        <w:t>, the</w:t>
      </w:r>
      <w:r w:rsidR="00631A56">
        <w:rPr>
          <w:rFonts w:ascii="Times New Roman" w:hAnsi="Times New Roman" w:cs="Times New Roman"/>
          <w:sz w:val="24"/>
          <w:szCs w:val="24"/>
        </w:rPr>
        <w:t xml:space="preserve"> N</w:t>
      </w:r>
      <w:r w:rsidR="0050354B">
        <w:rPr>
          <w:rFonts w:ascii="Times New Roman" w:hAnsi="Times New Roman" w:cs="Times New Roman"/>
          <w:sz w:val="24"/>
          <w:szCs w:val="24"/>
        </w:rPr>
        <w:t xml:space="preserve">ew </w:t>
      </w:r>
      <w:r w:rsidR="00631A56">
        <w:rPr>
          <w:rFonts w:ascii="Times New Roman" w:hAnsi="Times New Roman" w:cs="Times New Roman"/>
          <w:sz w:val="24"/>
          <w:szCs w:val="24"/>
        </w:rPr>
        <w:t>J</w:t>
      </w:r>
      <w:r w:rsidR="0050354B">
        <w:rPr>
          <w:rFonts w:ascii="Times New Roman" w:hAnsi="Times New Roman" w:cs="Times New Roman"/>
          <w:sz w:val="24"/>
          <w:szCs w:val="24"/>
        </w:rPr>
        <w:t>ersey</w:t>
      </w:r>
      <w:r w:rsidR="00631A56">
        <w:rPr>
          <w:rFonts w:ascii="Times New Roman" w:hAnsi="Times New Roman" w:cs="Times New Roman"/>
          <w:sz w:val="24"/>
          <w:szCs w:val="24"/>
        </w:rPr>
        <w:t xml:space="preserve"> Supreme</w:t>
      </w:r>
      <w:r w:rsidR="008C7650">
        <w:rPr>
          <w:rFonts w:ascii="Times New Roman" w:hAnsi="Times New Roman" w:cs="Times New Roman"/>
          <w:sz w:val="24"/>
          <w:szCs w:val="24"/>
        </w:rPr>
        <w:t xml:space="preserve"> Court addressed</w:t>
      </w:r>
      <w:r w:rsidR="00490421">
        <w:rPr>
          <w:rFonts w:ascii="Times New Roman" w:hAnsi="Times New Roman" w:cs="Times New Roman"/>
          <w:sz w:val="24"/>
          <w:szCs w:val="24"/>
        </w:rPr>
        <w:t xml:space="preserve"> the issue of whether </w:t>
      </w:r>
      <w:r w:rsidR="00631A56">
        <w:rPr>
          <w:rFonts w:ascii="Times New Roman" w:hAnsi="Times New Roman" w:cs="Times New Roman"/>
          <w:sz w:val="24"/>
          <w:szCs w:val="24"/>
        </w:rPr>
        <w:t xml:space="preserve">New Jersey’s Tort Claims Act (“TCA”), </w:t>
      </w:r>
      <w:r w:rsidR="00631A56" w:rsidRPr="0050354B">
        <w:rPr>
          <w:rFonts w:ascii="Times New Roman" w:hAnsi="Times New Roman" w:cs="Times New Roman"/>
          <w:sz w:val="24"/>
          <w:szCs w:val="24"/>
        </w:rPr>
        <w:t>N.J.S.</w:t>
      </w:r>
      <w:r w:rsidR="00631A56">
        <w:rPr>
          <w:rFonts w:ascii="Times New Roman" w:hAnsi="Times New Roman" w:cs="Times New Roman"/>
          <w:sz w:val="24"/>
          <w:szCs w:val="24"/>
        </w:rPr>
        <w:t xml:space="preserve"> 59:6-4, </w:t>
      </w:r>
      <w:r w:rsidR="00631A56" w:rsidRPr="00631A56">
        <w:rPr>
          <w:rFonts w:ascii="Times New Roman" w:hAnsi="Times New Roman" w:cs="Times New Roman"/>
          <w:sz w:val="24"/>
          <w:szCs w:val="24"/>
        </w:rPr>
        <w:t xml:space="preserve">immunizes </w:t>
      </w:r>
      <w:r w:rsidR="00490421" w:rsidRPr="00631A56">
        <w:rPr>
          <w:rFonts w:ascii="Times New Roman" w:hAnsi="Times New Roman" w:cs="Times New Roman"/>
          <w:sz w:val="24"/>
          <w:szCs w:val="24"/>
        </w:rPr>
        <w:t>public</w:t>
      </w:r>
      <w:r w:rsidR="00490421">
        <w:rPr>
          <w:rFonts w:ascii="Times New Roman" w:hAnsi="Times New Roman" w:cs="Times New Roman"/>
          <w:sz w:val="24"/>
          <w:szCs w:val="24"/>
        </w:rPr>
        <w:t xml:space="preserve"> entities and their employees for failure to report the results of a preventative public health examination.</w:t>
      </w:r>
      <w:r w:rsidR="00490421">
        <w:rPr>
          <w:rStyle w:val="FootnoteReference"/>
          <w:rFonts w:ascii="Times New Roman" w:hAnsi="Times New Roman" w:cs="Times New Roman"/>
          <w:sz w:val="24"/>
          <w:szCs w:val="24"/>
        </w:rPr>
        <w:footnoteReference w:id="1"/>
      </w:r>
      <w:r w:rsidR="00631A56">
        <w:rPr>
          <w:rFonts w:ascii="Times New Roman" w:hAnsi="Times New Roman" w:cs="Times New Roman"/>
          <w:sz w:val="24"/>
          <w:szCs w:val="24"/>
        </w:rPr>
        <w:t xml:space="preserve"> </w:t>
      </w:r>
      <w:r w:rsidR="00092452">
        <w:rPr>
          <w:rFonts w:ascii="Times New Roman" w:hAnsi="Times New Roman" w:cs="Times New Roman"/>
          <w:sz w:val="24"/>
          <w:szCs w:val="24"/>
        </w:rPr>
        <w:t xml:space="preserve">In an opinion </w:t>
      </w:r>
      <w:r w:rsidR="009F337F">
        <w:rPr>
          <w:rFonts w:ascii="Times New Roman" w:hAnsi="Times New Roman" w:cs="Times New Roman"/>
          <w:sz w:val="24"/>
          <w:szCs w:val="24"/>
        </w:rPr>
        <w:t xml:space="preserve">by </w:t>
      </w:r>
      <w:r w:rsidR="00631A56">
        <w:rPr>
          <w:rFonts w:ascii="Times New Roman" w:hAnsi="Times New Roman" w:cs="Times New Roman"/>
          <w:sz w:val="24"/>
          <w:szCs w:val="24"/>
        </w:rPr>
        <w:t xml:space="preserve">Justice </w:t>
      </w:r>
      <w:r w:rsidR="00092452">
        <w:rPr>
          <w:rFonts w:ascii="Times New Roman" w:hAnsi="Times New Roman" w:cs="Times New Roman"/>
          <w:sz w:val="24"/>
          <w:szCs w:val="24"/>
        </w:rPr>
        <w:t>Fernandez-Vina</w:t>
      </w:r>
      <w:r w:rsidR="009F337F">
        <w:rPr>
          <w:rFonts w:ascii="Times New Roman" w:hAnsi="Times New Roman" w:cs="Times New Roman"/>
          <w:sz w:val="24"/>
          <w:szCs w:val="24"/>
        </w:rPr>
        <w:t>, the Court</w:t>
      </w:r>
      <w:r w:rsidR="00893F05">
        <w:rPr>
          <w:rFonts w:ascii="Times New Roman" w:hAnsi="Times New Roman" w:cs="Times New Roman"/>
          <w:sz w:val="24"/>
          <w:szCs w:val="24"/>
        </w:rPr>
        <w:t xml:space="preserve"> held that</w:t>
      </w:r>
      <w:r w:rsidR="00631A56">
        <w:rPr>
          <w:rFonts w:ascii="Times New Roman" w:hAnsi="Times New Roman" w:cs="Times New Roman"/>
          <w:sz w:val="24"/>
          <w:szCs w:val="24"/>
        </w:rPr>
        <w:t xml:space="preserve"> such</w:t>
      </w:r>
      <w:r w:rsidR="00C73FAC">
        <w:rPr>
          <w:rFonts w:ascii="Times New Roman" w:hAnsi="Times New Roman" w:cs="Times New Roman"/>
          <w:sz w:val="24"/>
          <w:szCs w:val="24"/>
        </w:rPr>
        <w:t xml:space="preserve"> </w:t>
      </w:r>
      <w:r w:rsidR="00631A56">
        <w:rPr>
          <w:rFonts w:ascii="Times New Roman" w:hAnsi="Times New Roman" w:cs="Times New Roman"/>
          <w:sz w:val="24"/>
          <w:szCs w:val="24"/>
        </w:rPr>
        <w:t>conduct falls</w:t>
      </w:r>
      <w:r w:rsidR="00C73FAC">
        <w:rPr>
          <w:rFonts w:ascii="Times New Roman" w:hAnsi="Times New Roman" w:cs="Times New Roman"/>
          <w:sz w:val="24"/>
          <w:szCs w:val="24"/>
        </w:rPr>
        <w:t xml:space="preserve"> within the purview of </w:t>
      </w:r>
      <w:r w:rsidR="00C73FAC" w:rsidRPr="0050354B">
        <w:rPr>
          <w:rFonts w:ascii="Times New Roman" w:hAnsi="Times New Roman" w:cs="Times New Roman"/>
          <w:sz w:val="24"/>
          <w:szCs w:val="24"/>
        </w:rPr>
        <w:t>N.J.S.</w:t>
      </w:r>
      <w:r w:rsidR="00C73FAC">
        <w:rPr>
          <w:rFonts w:ascii="Times New Roman" w:hAnsi="Times New Roman" w:cs="Times New Roman"/>
          <w:sz w:val="24"/>
          <w:szCs w:val="24"/>
        </w:rPr>
        <w:t xml:space="preserve"> 59:6-4.</w:t>
      </w:r>
      <w:r w:rsidR="00C73FAC">
        <w:rPr>
          <w:rStyle w:val="FootnoteReference"/>
          <w:rFonts w:ascii="Times New Roman" w:hAnsi="Times New Roman" w:cs="Times New Roman"/>
          <w:sz w:val="24"/>
          <w:szCs w:val="24"/>
        </w:rPr>
        <w:footnoteReference w:id="2"/>
      </w:r>
      <w:r w:rsidR="000D1094">
        <w:rPr>
          <w:rFonts w:ascii="Times New Roman" w:hAnsi="Times New Roman" w:cs="Times New Roman"/>
          <w:sz w:val="24"/>
          <w:szCs w:val="24"/>
        </w:rPr>
        <w:t xml:space="preserve"> This conclusion was based on an extensive analysis that </w:t>
      </w:r>
      <w:r w:rsidR="007A3659">
        <w:rPr>
          <w:rFonts w:ascii="Times New Roman" w:hAnsi="Times New Roman" w:cs="Times New Roman"/>
          <w:sz w:val="24"/>
          <w:szCs w:val="24"/>
        </w:rPr>
        <w:t xml:space="preserve">both </w:t>
      </w:r>
      <w:r w:rsidR="009F337F">
        <w:rPr>
          <w:rFonts w:ascii="Times New Roman" w:hAnsi="Times New Roman" w:cs="Times New Roman"/>
          <w:sz w:val="24"/>
          <w:szCs w:val="24"/>
        </w:rPr>
        <w:t>defined</w:t>
      </w:r>
      <w:r w:rsidR="000D1094">
        <w:rPr>
          <w:rFonts w:ascii="Times New Roman" w:hAnsi="Times New Roman" w:cs="Times New Roman"/>
          <w:sz w:val="24"/>
          <w:szCs w:val="24"/>
        </w:rPr>
        <w:t xml:space="preserve"> the components of “physical examination” and </w:t>
      </w:r>
      <w:r w:rsidR="007A3659">
        <w:rPr>
          <w:rFonts w:ascii="Times New Roman" w:hAnsi="Times New Roman" w:cs="Times New Roman"/>
          <w:sz w:val="24"/>
          <w:szCs w:val="24"/>
        </w:rPr>
        <w:t xml:space="preserve">explored the </w:t>
      </w:r>
      <w:r w:rsidR="00B845CE">
        <w:rPr>
          <w:rFonts w:ascii="Times New Roman" w:hAnsi="Times New Roman" w:cs="Times New Roman"/>
          <w:sz w:val="24"/>
          <w:szCs w:val="24"/>
        </w:rPr>
        <w:t>Legislature’s</w:t>
      </w:r>
      <w:r w:rsidR="000D1094">
        <w:rPr>
          <w:rFonts w:ascii="Times New Roman" w:hAnsi="Times New Roman" w:cs="Times New Roman"/>
          <w:sz w:val="24"/>
          <w:szCs w:val="24"/>
        </w:rPr>
        <w:t xml:space="preserve"> intent </w:t>
      </w:r>
      <w:r w:rsidR="00501A33">
        <w:rPr>
          <w:rFonts w:ascii="Times New Roman" w:hAnsi="Times New Roman" w:cs="Times New Roman"/>
          <w:sz w:val="24"/>
          <w:szCs w:val="24"/>
        </w:rPr>
        <w:t>regarding</w:t>
      </w:r>
      <w:r w:rsidR="000D1094">
        <w:rPr>
          <w:rFonts w:ascii="Times New Roman" w:hAnsi="Times New Roman" w:cs="Times New Roman"/>
          <w:sz w:val="24"/>
          <w:szCs w:val="24"/>
        </w:rPr>
        <w:t xml:space="preserve"> the scope of </w:t>
      </w:r>
      <w:r w:rsidR="0050354B">
        <w:rPr>
          <w:rFonts w:ascii="Times New Roman" w:hAnsi="Times New Roman" w:cs="Times New Roman"/>
          <w:sz w:val="24"/>
          <w:szCs w:val="24"/>
        </w:rPr>
        <w:t xml:space="preserve">public entity </w:t>
      </w:r>
      <w:r w:rsidR="000D1094">
        <w:rPr>
          <w:rFonts w:ascii="Times New Roman" w:hAnsi="Times New Roman" w:cs="Times New Roman"/>
          <w:sz w:val="24"/>
          <w:szCs w:val="24"/>
        </w:rPr>
        <w:t>immuni</w:t>
      </w:r>
      <w:r w:rsidR="0050354B">
        <w:rPr>
          <w:rFonts w:ascii="Times New Roman" w:hAnsi="Times New Roman" w:cs="Times New Roman"/>
          <w:sz w:val="24"/>
          <w:szCs w:val="24"/>
        </w:rPr>
        <w:t>ty</w:t>
      </w:r>
      <w:r w:rsidR="000D1094">
        <w:rPr>
          <w:rFonts w:ascii="Times New Roman" w:hAnsi="Times New Roman" w:cs="Times New Roman"/>
          <w:sz w:val="24"/>
          <w:szCs w:val="24"/>
        </w:rPr>
        <w:t xml:space="preserve"> pursuant to </w:t>
      </w:r>
      <w:r w:rsidR="000D1094" w:rsidRPr="0050354B">
        <w:rPr>
          <w:rFonts w:ascii="Times New Roman" w:hAnsi="Times New Roman" w:cs="Times New Roman"/>
          <w:sz w:val="24"/>
          <w:szCs w:val="24"/>
        </w:rPr>
        <w:t>N.J.S.</w:t>
      </w:r>
      <w:r w:rsidR="000D1094">
        <w:rPr>
          <w:rFonts w:ascii="Times New Roman" w:hAnsi="Times New Roman" w:cs="Times New Roman"/>
          <w:sz w:val="24"/>
          <w:szCs w:val="24"/>
        </w:rPr>
        <w:t xml:space="preserve"> 59:6-4.</w:t>
      </w:r>
      <w:r w:rsidR="00BF58BA">
        <w:rPr>
          <w:rStyle w:val="FootnoteReference"/>
          <w:rFonts w:ascii="Times New Roman" w:hAnsi="Times New Roman" w:cs="Times New Roman"/>
          <w:sz w:val="24"/>
          <w:szCs w:val="24"/>
        </w:rPr>
        <w:footnoteReference w:id="3"/>
      </w:r>
      <w:r w:rsidR="00BF58BA">
        <w:rPr>
          <w:rFonts w:ascii="Times New Roman" w:hAnsi="Times New Roman" w:cs="Times New Roman"/>
          <w:sz w:val="24"/>
          <w:szCs w:val="24"/>
        </w:rPr>
        <w:t xml:space="preserve"> </w:t>
      </w:r>
    </w:p>
    <w:p w:rsidR="0073379B" w:rsidRDefault="0073379B" w:rsidP="00872787">
      <w:pPr>
        <w:spacing w:after="0" w:line="240" w:lineRule="auto"/>
        <w:ind w:left="720"/>
        <w:jc w:val="both"/>
        <w:rPr>
          <w:rFonts w:ascii="Times New Roman" w:hAnsi="Times New Roman" w:cs="Times New Roman"/>
          <w:sz w:val="24"/>
          <w:szCs w:val="24"/>
        </w:rPr>
      </w:pPr>
    </w:p>
    <w:p w:rsidR="0073379B" w:rsidRDefault="0073379B" w:rsidP="008727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Background</w:t>
      </w:r>
    </w:p>
    <w:p w:rsidR="00872787" w:rsidRDefault="00872787" w:rsidP="00872787">
      <w:pPr>
        <w:spacing w:after="0" w:line="240" w:lineRule="auto"/>
        <w:jc w:val="center"/>
        <w:rPr>
          <w:rFonts w:ascii="Times New Roman" w:hAnsi="Times New Roman" w:cs="Times New Roman"/>
          <w:b/>
          <w:sz w:val="24"/>
          <w:szCs w:val="24"/>
        </w:rPr>
      </w:pPr>
    </w:p>
    <w:p w:rsidR="0050354B" w:rsidRDefault="0054364F" w:rsidP="00872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3FAC">
        <w:rPr>
          <w:rFonts w:ascii="Times New Roman" w:hAnsi="Times New Roman" w:cs="Times New Roman"/>
          <w:sz w:val="24"/>
          <w:szCs w:val="24"/>
        </w:rPr>
        <w:t>Rachel Parson</w:t>
      </w:r>
      <w:r w:rsidR="00BF58BA">
        <w:rPr>
          <w:rFonts w:ascii="Times New Roman" w:hAnsi="Times New Roman" w:cs="Times New Roman"/>
          <w:sz w:val="24"/>
          <w:szCs w:val="24"/>
        </w:rPr>
        <w:t>s</w:t>
      </w:r>
      <w:r w:rsidR="00C73FAC">
        <w:rPr>
          <w:rFonts w:ascii="Times New Roman" w:hAnsi="Times New Roman" w:cs="Times New Roman"/>
          <w:sz w:val="24"/>
          <w:szCs w:val="24"/>
        </w:rPr>
        <w:t xml:space="preserve"> was </w:t>
      </w:r>
      <w:r w:rsidR="006962E7">
        <w:rPr>
          <w:rFonts w:ascii="Times New Roman" w:hAnsi="Times New Roman" w:cs="Times New Roman"/>
          <w:sz w:val="24"/>
          <w:szCs w:val="24"/>
        </w:rPr>
        <w:t xml:space="preserve">a student at Mullica Township Elementary School </w:t>
      </w:r>
      <w:r w:rsidR="00C73FAC">
        <w:rPr>
          <w:rFonts w:ascii="Times New Roman" w:hAnsi="Times New Roman" w:cs="Times New Roman"/>
          <w:sz w:val="24"/>
          <w:szCs w:val="24"/>
        </w:rPr>
        <w:t xml:space="preserve">from 2001 until approximately 2004, during which </w:t>
      </w:r>
      <w:r w:rsidR="006962E7">
        <w:rPr>
          <w:rFonts w:ascii="Times New Roman" w:hAnsi="Times New Roman" w:cs="Times New Roman"/>
          <w:sz w:val="24"/>
          <w:szCs w:val="24"/>
        </w:rPr>
        <w:t xml:space="preserve">time </w:t>
      </w:r>
      <w:r w:rsidR="00C73FAC">
        <w:rPr>
          <w:rFonts w:ascii="Times New Roman" w:hAnsi="Times New Roman" w:cs="Times New Roman"/>
          <w:sz w:val="24"/>
          <w:szCs w:val="24"/>
        </w:rPr>
        <w:t>the school nurse, Judith M. Grasso, R.N., C.S.N., administered visual acuity tests to all students as part of public health initiatives.</w:t>
      </w:r>
      <w:r w:rsidR="00C73FAC">
        <w:rPr>
          <w:rStyle w:val="FootnoteReference"/>
          <w:rFonts w:ascii="Times New Roman" w:hAnsi="Times New Roman" w:cs="Times New Roman"/>
          <w:sz w:val="24"/>
          <w:szCs w:val="24"/>
        </w:rPr>
        <w:footnoteReference w:id="4"/>
      </w:r>
      <w:r w:rsidR="00C73FAC">
        <w:rPr>
          <w:rFonts w:ascii="Times New Roman" w:hAnsi="Times New Roman" w:cs="Times New Roman"/>
          <w:sz w:val="24"/>
          <w:szCs w:val="24"/>
        </w:rPr>
        <w:t xml:space="preserve"> </w:t>
      </w:r>
      <w:r w:rsidR="00BF58BA">
        <w:rPr>
          <w:rFonts w:ascii="Times New Roman" w:hAnsi="Times New Roman" w:cs="Times New Roman"/>
          <w:sz w:val="24"/>
          <w:szCs w:val="24"/>
        </w:rPr>
        <w:t xml:space="preserve">Parsons was given two visual acuity tests, one </w:t>
      </w:r>
      <w:r w:rsidR="0050354B">
        <w:rPr>
          <w:rFonts w:ascii="Times New Roman" w:hAnsi="Times New Roman" w:cs="Times New Roman"/>
          <w:sz w:val="24"/>
          <w:szCs w:val="24"/>
        </w:rPr>
        <w:t>during</w:t>
      </w:r>
      <w:r w:rsidR="00BF58BA">
        <w:rPr>
          <w:rFonts w:ascii="Times New Roman" w:hAnsi="Times New Roman" w:cs="Times New Roman"/>
          <w:sz w:val="24"/>
          <w:szCs w:val="24"/>
        </w:rPr>
        <w:t xml:space="preserve"> the 2001-02 academic year</w:t>
      </w:r>
      <w:r w:rsidR="0050354B">
        <w:rPr>
          <w:rFonts w:ascii="Times New Roman" w:hAnsi="Times New Roman" w:cs="Times New Roman"/>
          <w:sz w:val="24"/>
          <w:szCs w:val="24"/>
        </w:rPr>
        <w:t>,</w:t>
      </w:r>
      <w:r w:rsidR="00BF58BA">
        <w:rPr>
          <w:rFonts w:ascii="Times New Roman" w:hAnsi="Times New Roman" w:cs="Times New Roman"/>
          <w:sz w:val="24"/>
          <w:szCs w:val="24"/>
        </w:rPr>
        <w:t xml:space="preserve"> and the other in 2004.</w:t>
      </w:r>
      <w:r w:rsidR="00BF58BA">
        <w:rPr>
          <w:rStyle w:val="FootnoteReference"/>
          <w:rFonts w:ascii="Times New Roman" w:hAnsi="Times New Roman" w:cs="Times New Roman"/>
          <w:sz w:val="24"/>
          <w:szCs w:val="24"/>
        </w:rPr>
        <w:footnoteReference w:id="5"/>
      </w:r>
      <w:r w:rsidR="00BF58BA">
        <w:rPr>
          <w:rFonts w:ascii="Times New Roman" w:hAnsi="Times New Roman" w:cs="Times New Roman"/>
          <w:sz w:val="24"/>
          <w:szCs w:val="24"/>
        </w:rPr>
        <w:t xml:space="preserve"> Parsons failed both tests </w:t>
      </w:r>
      <w:r w:rsidR="0050354B">
        <w:rPr>
          <w:rFonts w:ascii="Times New Roman" w:hAnsi="Times New Roman" w:cs="Times New Roman"/>
          <w:sz w:val="24"/>
          <w:szCs w:val="24"/>
        </w:rPr>
        <w:t>with regard to</w:t>
      </w:r>
      <w:r w:rsidR="00BF58BA">
        <w:rPr>
          <w:rFonts w:ascii="Times New Roman" w:hAnsi="Times New Roman" w:cs="Times New Roman"/>
          <w:sz w:val="24"/>
          <w:szCs w:val="24"/>
        </w:rPr>
        <w:t xml:space="preserve"> her right eye, however, her parents were not notified of the results until after the </w:t>
      </w:r>
      <w:r w:rsidR="000116C4">
        <w:rPr>
          <w:rFonts w:ascii="Times New Roman" w:hAnsi="Times New Roman" w:cs="Times New Roman"/>
          <w:sz w:val="24"/>
          <w:szCs w:val="24"/>
        </w:rPr>
        <w:t xml:space="preserve">second </w:t>
      </w:r>
      <w:r w:rsidR="00BF58BA">
        <w:rPr>
          <w:rFonts w:ascii="Times New Roman" w:hAnsi="Times New Roman" w:cs="Times New Roman"/>
          <w:sz w:val="24"/>
          <w:szCs w:val="24"/>
        </w:rPr>
        <w:t>test in 2004.</w:t>
      </w:r>
      <w:r w:rsidR="00BF58BA">
        <w:rPr>
          <w:rStyle w:val="FootnoteReference"/>
          <w:rFonts w:ascii="Times New Roman" w:hAnsi="Times New Roman" w:cs="Times New Roman"/>
          <w:sz w:val="24"/>
          <w:szCs w:val="24"/>
        </w:rPr>
        <w:footnoteReference w:id="6"/>
      </w:r>
      <w:r w:rsidR="00BF58BA">
        <w:rPr>
          <w:rFonts w:ascii="Times New Roman" w:hAnsi="Times New Roman" w:cs="Times New Roman"/>
          <w:sz w:val="24"/>
          <w:szCs w:val="24"/>
        </w:rPr>
        <w:t xml:space="preserve"> Thereafter, Parsons was “diagnosed with amblyopia in her right eye, a condition that went undetected by her private doctors before and after the first screening.”</w:t>
      </w:r>
      <w:r w:rsidR="00BF58BA">
        <w:rPr>
          <w:rStyle w:val="FootnoteReference"/>
          <w:rFonts w:ascii="Times New Roman" w:hAnsi="Times New Roman" w:cs="Times New Roman"/>
          <w:sz w:val="24"/>
          <w:szCs w:val="24"/>
        </w:rPr>
        <w:footnoteReference w:id="7"/>
      </w:r>
      <w:r w:rsidR="006962E7">
        <w:rPr>
          <w:rFonts w:ascii="Times New Roman" w:hAnsi="Times New Roman" w:cs="Times New Roman"/>
          <w:sz w:val="24"/>
          <w:szCs w:val="24"/>
        </w:rPr>
        <w:t xml:space="preserve"> </w:t>
      </w:r>
    </w:p>
    <w:p w:rsidR="0050354B" w:rsidRDefault="0050354B" w:rsidP="00872787">
      <w:pPr>
        <w:spacing w:after="0" w:line="240" w:lineRule="auto"/>
        <w:jc w:val="both"/>
        <w:rPr>
          <w:rFonts w:ascii="Times New Roman" w:hAnsi="Times New Roman" w:cs="Times New Roman"/>
          <w:sz w:val="24"/>
          <w:szCs w:val="24"/>
        </w:rPr>
      </w:pPr>
    </w:p>
    <w:p w:rsidR="006962E7" w:rsidRDefault="006962E7" w:rsidP="005035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November 2013, Parsons and her parents filed a complaint against the Board </w:t>
      </w:r>
      <w:r w:rsidR="0040509F">
        <w:rPr>
          <w:rFonts w:ascii="Times New Roman" w:hAnsi="Times New Roman" w:cs="Times New Roman"/>
          <w:sz w:val="24"/>
          <w:szCs w:val="24"/>
        </w:rPr>
        <w:t xml:space="preserve">of Education, which operated </w:t>
      </w:r>
      <w:r w:rsidR="0050354B">
        <w:rPr>
          <w:rFonts w:ascii="Times New Roman" w:hAnsi="Times New Roman" w:cs="Times New Roman"/>
          <w:sz w:val="24"/>
          <w:szCs w:val="24"/>
        </w:rPr>
        <w:t xml:space="preserve">the </w:t>
      </w:r>
      <w:r w:rsidR="0040509F">
        <w:rPr>
          <w:rFonts w:ascii="Times New Roman" w:hAnsi="Times New Roman" w:cs="Times New Roman"/>
          <w:sz w:val="24"/>
          <w:szCs w:val="24"/>
        </w:rPr>
        <w:t xml:space="preserve">Mullica Township Elementary school, </w:t>
      </w:r>
      <w:r>
        <w:rPr>
          <w:rFonts w:ascii="Times New Roman" w:hAnsi="Times New Roman" w:cs="Times New Roman"/>
          <w:sz w:val="24"/>
          <w:szCs w:val="24"/>
        </w:rPr>
        <w:t>and</w:t>
      </w:r>
      <w:r w:rsidR="0040509F">
        <w:rPr>
          <w:rFonts w:ascii="Times New Roman" w:hAnsi="Times New Roman" w:cs="Times New Roman"/>
          <w:sz w:val="24"/>
          <w:szCs w:val="24"/>
        </w:rPr>
        <w:t xml:space="preserve"> against</w:t>
      </w:r>
      <w:r>
        <w:rPr>
          <w:rFonts w:ascii="Times New Roman" w:hAnsi="Times New Roman" w:cs="Times New Roman"/>
          <w:sz w:val="24"/>
          <w:szCs w:val="24"/>
        </w:rPr>
        <w:t xml:space="preserve"> Grasso</w:t>
      </w:r>
      <w:r w:rsidR="002D05E4">
        <w:rPr>
          <w:rFonts w:ascii="Times New Roman" w:hAnsi="Times New Roman" w:cs="Times New Roman"/>
          <w:sz w:val="24"/>
          <w:szCs w:val="24"/>
        </w:rPr>
        <w:t>,</w:t>
      </w:r>
      <w:r>
        <w:rPr>
          <w:rFonts w:ascii="Times New Roman" w:hAnsi="Times New Roman" w:cs="Times New Roman"/>
          <w:sz w:val="24"/>
          <w:szCs w:val="24"/>
        </w:rPr>
        <w:t xml:space="preserve"> alleging that the defendants “breached their duty to timely notify Parson’s parents of the earlier test results pursuant to </w:t>
      </w:r>
      <w:r w:rsidRPr="0050354B">
        <w:rPr>
          <w:rFonts w:ascii="Times New Roman" w:hAnsi="Times New Roman" w:cs="Times New Roman"/>
          <w:sz w:val="24"/>
          <w:szCs w:val="24"/>
        </w:rPr>
        <w:t>N.J.A.C.</w:t>
      </w:r>
      <w:r>
        <w:rPr>
          <w:rFonts w:ascii="Times New Roman" w:hAnsi="Times New Roman" w:cs="Times New Roman"/>
          <w:sz w:val="24"/>
          <w:szCs w:val="24"/>
        </w:rPr>
        <w:t xml:space="preserve"> 6A:16-2.2(l)(6)”</w:t>
      </w:r>
      <w:r w:rsidR="008C1C41">
        <w:rPr>
          <w:rStyle w:val="FootnoteReference"/>
          <w:rFonts w:ascii="Times New Roman" w:hAnsi="Times New Roman" w:cs="Times New Roman"/>
          <w:sz w:val="24"/>
          <w:szCs w:val="24"/>
        </w:rPr>
        <w:footnoteReference w:id="8"/>
      </w:r>
      <w:r w:rsidR="0040509F">
        <w:rPr>
          <w:rFonts w:ascii="Times New Roman" w:hAnsi="Times New Roman" w:cs="Times New Roman"/>
          <w:sz w:val="24"/>
          <w:szCs w:val="24"/>
        </w:rPr>
        <w:t xml:space="preserve">. </w:t>
      </w:r>
      <w:r w:rsidR="0040509F" w:rsidRPr="0050354B">
        <w:rPr>
          <w:rFonts w:ascii="Times New Roman" w:hAnsi="Times New Roman" w:cs="Times New Roman"/>
          <w:sz w:val="24"/>
          <w:szCs w:val="24"/>
        </w:rPr>
        <w:t>N.J.A.C.</w:t>
      </w:r>
      <w:r w:rsidR="0040509F">
        <w:rPr>
          <w:rFonts w:ascii="Times New Roman" w:hAnsi="Times New Roman" w:cs="Times New Roman"/>
          <w:sz w:val="24"/>
          <w:szCs w:val="24"/>
        </w:rPr>
        <w:t xml:space="preserve"> 6A:16-2.2, titled “Required health services,”</w:t>
      </w:r>
      <w:r>
        <w:rPr>
          <w:rFonts w:ascii="Times New Roman" w:hAnsi="Times New Roman" w:cs="Times New Roman"/>
          <w:sz w:val="24"/>
          <w:szCs w:val="24"/>
        </w:rPr>
        <w:t xml:space="preserve"> reads in relevant part that: </w:t>
      </w:r>
    </w:p>
    <w:p w:rsidR="008C1C41" w:rsidRDefault="008C1C41" w:rsidP="00872787">
      <w:pPr>
        <w:spacing w:after="0" w:line="240" w:lineRule="auto"/>
        <w:jc w:val="both"/>
        <w:rPr>
          <w:rFonts w:ascii="Times New Roman" w:hAnsi="Times New Roman" w:cs="Times New Roman"/>
          <w:sz w:val="24"/>
          <w:szCs w:val="24"/>
        </w:rPr>
      </w:pPr>
    </w:p>
    <w:p w:rsidR="00872787" w:rsidRDefault="00872787" w:rsidP="00872787">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(l) </w:t>
      </w:r>
      <w:r w:rsidR="006962E7">
        <w:rPr>
          <w:rFonts w:ascii="Times New Roman" w:hAnsi="Times New Roman" w:cs="Times New Roman"/>
          <w:sz w:val="24"/>
          <w:szCs w:val="24"/>
        </w:rPr>
        <w:t xml:space="preserve">Each district board of education shall ensure that students receive health screenings. . . . </w:t>
      </w:r>
    </w:p>
    <w:p w:rsidR="00872787" w:rsidRDefault="00872787" w:rsidP="00872787">
      <w:pPr>
        <w:spacing w:after="0"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2. </w:t>
      </w:r>
      <w:r w:rsidR="006962E7">
        <w:rPr>
          <w:rFonts w:ascii="Times New Roman" w:hAnsi="Times New Roman" w:cs="Times New Roman"/>
          <w:sz w:val="24"/>
          <w:szCs w:val="24"/>
        </w:rPr>
        <w:t xml:space="preserve">Screening for visual acuity shall be conducted biennially for students in kindergarten through grade 10. . . . </w:t>
      </w:r>
    </w:p>
    <w:p w:rsidR="00872787" w:rsidRDefault="00872787" w:rsidP="00872787">
      <w:pPr>
        <w:spacing w:after="0"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6962E7">
        <w:rPr>
          <w:rFonts w:ascii="Times New Roman" w:hAnsi="Times New Roman" w:cs="Times New Roman"/>
          <w:sz w:val="24"/>
          <w:szCs w:val="24"/>
        </w:rPr>
        <w:t xml:space="preserve">Screenings shall be conducted by a school physician, school nurse, or other school personnel properly trained. . . . </w:t>
      </w:r>
    </w:p>
    <w:p w:rsidR="0073379B" w:rsidRDefault="00872787" w:rsidP="00872787">
      <w:pPr>
        <w:spacing w:after="0" w:line="240" w:lineRule="auto"/>
        <w:ind w:left="1440" w:right="720"/>
        <w:jc w:val="both"/>
        <w:rPr>
          <w:rFonts w:ascii="Times New Roman" w:hAnsi="Times New Roman" w:cs="Times New Roman"/>
          <w:sz w:val="24"/>
          <w:szCs w:val="24"/>
        </w:rPr>
      </w:pPr>
      <w:r>
        <w:rPr>
          <w:rFonts w:ascii="Times New Roman" w:hAnsi="Times New Roman" w:cs="Times New Roman"/>
          <w:sz w:val="24"/>
          <w:szCs w:val="24"/>
        </w:rPr>
        <w:t xml:space="preserve">6. </w:t>
      </w:r>
      <w:r w:rsidR="006962E7">
        <w:rPr>
          <w:rFonts w:ascii="Times New Roman" w:hAnsi="Times New Roman" w:cs="Times New Roman"/>
          <w:sz w:val="24"/>
          <w:szCs w:val="24"/>
        </w:rPr>
        <w:t>The school district shall notify the parent of any student suspected of deviation from the recommended standard.</w:t>
      </w:r>
      <w:r w:rsidR="00126827">
        <w:rPr>
          <w:rStyle w:val="FootnoteReference"/>
          <w:rFonts w:ascii="Times New Roman" w:hAnsi="Times New Roman" w:cs="Times New Roman"/>
          <w:sz w:val="24"/>
          <w:szCs w:val="24"/>
        </w:rPr>
        <w:footnoteReference w:id="9"/>
      </w:r>
    </w:p>
    <w:p w:rsidR="008C1C41" w:rsidRDefault="008C1C41" w:rsidP="00872787">
      <w:pPr>
        <w:spacing w:after="0" w:line="240" w:lineRule="auto"/>
        <w:ind w:left="1440" w:right="720"/>
        <w:jc w:val="both"/>
        <w:rPr>
          <w:rFonts w:ascii="Times New Roman" w:hAnsi="Times New Roman" w:cs="Times New Roman"/>
          <w:sz w:val="24"/>
          <w:szCs w:val="24"/>
        </w:rPr>
      </w:pPr>
    </w:p>
    <w:p w:rsidR="00C73FAC" w:rsidRDefault="004F2BCD" w:rsidP="009F33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433B39">
        <w:rPr>
          <w:rFonts w:ascii="Times New Roman" w:hAnsi="Times New Roman" w:cs="Times New Roman"/>
          <w:sz w:val="24"/>
          <w:szCs w:val="24"/>
        </w:rPr>
        <w:t>e defendants</w:t>
      </w:r>
      <w:r w:rsidR="002D05E4">
        <w:rPr>
          <w:rFonts w:ascii="Times New Roman" w:hAnsi="Times New Roman" w:cs="Times New Roman"/>
          <w:sz w:val="24"/>
          <w:szCs w:val="24"/>
        </w:rPr>
        <w:t xml:space="preserve"> moved for </w:t>
      </w:r>
      <w:r w:rsidR="00433B39">
        <w:rPr>
          <w:rFonts w:ascii="Times New Roman" w:hAnsi="Times New Roman" w:cs="Times New Roman"/>
          <w:sz w:val="24"/>
          <w:szCs w:val="24"/>
        </w:rPr>
        <w:t xml:space="preserve">summary judgment, </w:t>
      </w:r>
      <w:r w:rsidR="002D05E4">
        <w:rPr>
          <w:rFonts w:ascii="Times New Roman" w:hAnsi="Times New Roman" w:cs="Times New Roman"/>
          <w:sz w:val="24"/>
          <w:szCs w:val="24"/>
        </w:rPr>
        <w:t xml:space="preserve">alleging </w:t>
      </w:r>
      <w:r>
        <w:rPr>
          <w:rFonts w:ascii="Times New Roman" w:hAnsi="Times New Roman" w:cs="Times New Roman"/>
          <w:sz w:val="24"/>
          <w:szCs w:val="24"/>
        </w:rPr>
        <w:t xml:space="preserve">that, despite their failure to notify Parsons’s parents of the deficiency, they </w:t>
      </w:r>
      <w:r w:rsidR="002D05E4">
        <w:rPr>
          <w:rFonts w:ascii="Times New Roman" w:hAnsi="Times New Roman" w:cs="Times New Roman"/>
          <w:sz w:val="24"/>
          <w:szCs w:val="24"/>
        </w:rPr>
        <w:t xml:space="preserve">had immunity </w:t>
      </w:r>
      <w:r w:rsidR="008C1C41">
        <w:rPr>
          <w:rFonts w:ascii="Times New Roman" w:hAnsi="Times New Roman" w:cs="Times New Roman"/>
          <w:sz w:val="24"/>
          <w:szCs w:val="24"/>
        </w:rPr>
        <w:t>pursuant to the TCA</w:t>
      </w:r>
      <w:r w:rsidR="00126827">
        <w:rPr>
          <w:rStyle w:val="FootnoteReference"/>
          <w:rFonts w:ascii="Times New Roman" w:hAnsi="Times New Roman" w:cs="Times New Roman"/>
          <w:sz w:val="24"/>
          <w:szCs w:val="24"/>
        </w:rPr>
        <w:footnoteReference w:id="10"/>
      </w:r>
      <w:r w:rsidR="008C1C41">
        <w:rPr>
          <w:rFonts w:ascii="Times New Roman" w:hAnsi="Times New Roman" w:cs="Times New Roman"/>
          <w:sz w:val="24"/>
          <w:szCs w:val="24"/>
        </w:rPr>
        <w:t xml:space="preserve">, which provides that: </w:t>
      </w:r>
    </w:p>
    <w:p w:rsidR="008C1C41" w:rsidRDefault="008C1C41" w:rsidP="00872787">
      <w:pPr>
        <w:spacing w:after="0" w:line="240" w:lineRule="auto"/>
        <w:jc w:val="both"/>
        <w:rPr>
          <w:rFonts w:ascii="Times New Roman" w:hAnsi="Times New Roman" w:cs="Times New Roman"/>
          <w:sz w:val="24"/>
          <w:szCs w:val="24"/>
        </w:rPr>
      </w:pPr>
    </w:p>
    <w:p w:rsidR="008C1C41" w:rsidRDefault="008C1C41" w:rsidP="008C1C41">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Except for an examination or diagnosis for the purpose of treatment, neither a public entity nor a public employee is liable for injury caused by the failure to make a physical or mental examination, or to make an adequate physical or mental examination, of any person for the purpose of determining whether such person has a disease or physical or mental condition that would constitute a hazard to the health or safety of himself or others. For the purposes of this section, “public employee” includes a private physician while actually performing professional services for a public entity as a volunteer without compensation.</w:t>
      </w:r>
      <w:r w:rsidR="00126827">
        <w:rPr>
          <w:rStyle w:val="FootnoteReference"/>
          <w:rFonts w:ascii="Times New Roman" w:hAnsi="Times New Roman" w:cs="Times New Roman"/>
          <w:sz w:val="24"/>
          <w:szCs w:val="24"/>
        </w:rPr>
        <w:footnoteReference w:id="11"/>
      </w:r>
    </w:p>
    <w:p w:rsidR="008C1C41" w:rsidRDefault="008C1C41" w:rsidP="008C1C41">
      <w:pPr>
        <w:spacing w:after="0" w:line="240" w:lineRule="auto"/>
        <w:jc w:val="both"/>
        <w:rPr>
          <w:rFonts w:ascii="Times New Roman" w:hAnsi="Times New Roman" w:cs="Times New Roman"/>
          <w:sz w:val="24"/>
          <w:szCs w:val="24"/>
        </w:rPr>
      </w:pPr>
    </w:p>
    <w:p w:rsidR="002E18F0" w:rsidRDefault="0040509F" w:rsidP="002E1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05E4">
        <w:rPr>
          <w:rFonts w:ascii="Times New Roman" w:hAnsi="Times New Roman" w:cs="Times New Roman"/>
          <w:sz w:val="24"/>
          <w:szCs w:val="24"/>
        </w:rPr>
        <w:t>P</w:t>
      </w:r>
      <w:r w:rsidR="002E18F0">
        <w:rPr>
          <w:rFonts w:ascii="Times New Roman" w:hAnsi="Times New Roman" w:cs="Times New Roman"/>
          <w:sz w:val="24"/>
          <w:szCs w:val="24"/>
        </w:rPr>
        <w:t>laintiffs argue</w:t>
      </w:r>
      <w:r w:rsidR="002D05E4">
        <w:rPr>
          <w:rFonts w:ascii="Times New Roman" w:hAnsi="Times New Roman" w:cs="Times New Roman"/>
          <w:sz w:val="24"/>
          <w:szCs w:val="24"/>
        </w:rPr>
        <w:t>d</w:t>
      </w:r>
      <w:r w:rsidR="002E18F0">
        <w:rPr>
          <w:rFonts w:ascii="Times New Roman" w:hAnsi="Times New Roman" w:cs="Times New Roman"/>
          <w:sz w:val="24"/>
          <w:szCs w:val="24"/>
        </w:rPr>
        <w:t xml:space="preserve"> that the failure to </w:t>
      </w:r>
      <w:r>
        <w:rPr>
          <w:rFonts w:ascii="Times New Roman" w:hAnsi="Times New Roman" w:cs="Times New Roman"/>
          <w:sz w:val="24"/>
          <w:szCs w:val="24"/>
        </w:rPr>
        <w:t xml:space="preserve">communicate </w:t>
      </w:r>
      <w:r w:rsidR="002E18F0">
        <w:rPr>
          <w:rFonts w:ascii="Times New Roman" w:hAnsi="Times New Roman" w:cs="Times New Roman"/>
          <w:sz w:val="24"/>
          <w:szCs w:val="24"/>
        </w:rPr>
        <w:t>the results of the visual acuity test</w:t>
      </w:r>
      <w:r>
        <w:rPr>
          <w:rFonts w:ascii="Times New Roman" w:hAnsi="Times New Roman" w:cs="Times New Roman"/>
          <w:sz w:val="24"/>
          <w:szCs w:val="24"/>
        </w:rPr>
        <w:t xml:space="preserve"> </w:t>
      </w:r>
      <w:r w:rsidR="002E18F0">
        <w:rPr>
          <w:rFonts w:ascii="Times New Roman" w:hAnsi="Times New Roman" w:cs="Times New Roman"/>
          <w:sz w:val="24"/>
          <w:szCs w:val="24"/>
        </w:rPr>
        <w:t xml:space="preserve">should not </w:t>
      </w:r>
      <w:r>
        <w:rPr>
          <w:rFonts w:ascii="Times New Roman" w:hAnsi="Times New Roman" w:cs="Times New Roman"/>
          <w:sz w:val="24"/>
          <w:szCs w:val="24"/>
        </w:rPr>
        <w:t>fall under the</w:t>
      </w:r>
      <w:r w:rsidR="002E18F0">
        <w:rPr>
          <w:rFonts w:ascii="Times New Roman" w:hAnsi="Times New Roman" w:cs="Times New Roman"/>
          <w:sz w:val="24"/>
          <w:szCs w:val="24"/>
        </w:rPr>
        <w:t xml:space="preserve"> immunity</w:t>
      </w:r>
      <w:r>
        <w:rPr>
          <w:rFonts w:ascii="Times New Roman" w:hAnsi="Times New Roman" w:cs="Times New Roman"/>
          <w:sz w:val="24"/>
          <w:szCs w:val="24"/>
        </w:rPr>
        <w:t xml:space="preserve"> granted </w:t>
      </w:r>
      <w:r w:rsidR="002D05E4">
        <w:rPr>
          <w:rFonts w:ascii="Times New Roman" w:hAnsi="Times New Roman" w:cs="Times New Roman"/>
          <w:sz w:val="24"/>
          <w:szCs w:val="24"/>
        </w:rPr>
        <w:t>by</w:t>
      </w:r>
      <w:r w:rsidR="002E18F0">
        <w:rPr>
          <w:rFonts w:ascii="Times New Roman" w:hAnsi="Times New Roman" w:cs="Times New Roman"/>
          <w:sz w:val="24"/>
          <w:szCs w:val="24"/>
        </w:rPr>
        <w:t xml:space="preserve"> </w:t>
      </w:r>
      <w:r w:rsidR="002E18F0" w:rsidRPr="002D05E4">
        <w:rPr>
          <w:rFonts w:ascii="Times New Roman" w:hAnsi="Times New Roman" w:cs="Times New Roman"/>
          <w:sz w:val="24"/>
          <w:szCs w:val="24"/>
        </w:rPr>
        <w:t>N.J.S.</w:t>
      </w:r>
      <w:r w:rsidR="002E18F0">
        <w:rPr>
          <w:rFonts w:ascii="Times New Roman" w:hAnsi="Times New Roman" w:cs="Times New Roman"/>
          <w:sz w:val="24"/>
          <w:szCs w:val="24"/>
        </w:rPr>
        <w:t xml:space="preserve"> 59:6-4 because </w:t>
      </w:r>
      <w:r w:rsidR="00034D9E">
        <w:rPr>
          <w:rFonts w:ascii="Times New Roman" w:hAnsi="Times New Roman" w:cs="Times New Roman"/>
          <w:sz w:val="24"/>
          <w:szCs w:val="24"/>
        </w:rPr>
        <w:t xml:space="preserve">reporting an </w:t>
      </w:r>
      <w:r w:rsidR="005671AD">
        <w:rPr>
          <w:rFonts w:ascii="Times New Roman" w:hAnsi="Times New Roman" w:cs="Times New Roman"/>
          <w:sz w:val="24"/>
          <w:szCs w:val="24"/>
        </w:rPr>
        <w:t>examination’s</w:t>
      </w:r>
      <w:r w:rsidR="00034D9E">
        <w:rPr>
          <w:rFonts w:ascii="Times New Roman" w:hAnsi="Times New Roman" w:cs="Times New Roman"/>
          <w:sz w:val="24"/>
          <w:szCs w:val="24"/>
        </w:rPr>
        <w:t xml:space="preserve"> results</w:t>
      </w:r>
      <w:r w:rsidR="002E18F0">
        <w:rPr>
          <w:rFonts w:ascii="Times New Roman" w:hAnsi="Times New Roman" w:cs="Times New Roman"/>
          <w:sz w:val="24"/>
          <w:szCs w:val="24"/>
        </w:rPr>
        <w:t xml:space="preserve"> </w:t>
      </w:r>
      <w:r>
        <w:rPr>
          <w:rFonts w:ascii="Times New Roman" w:hAnsi="Times New Roman" w:cs="Times New Roman"/>
          <w:sz w:val="24"/>
          <w:szCs w:val="24"/>
        </w:rPr>
        <w:t>is not within the</w:t>
      </w:r>
      <w:r w:rsidR="002E18F0">
        <w:rPr>
          <w:rFonts w:ascii="Times New Roman" w:hAnsi="Times New Roman" w:cs="Times New Roman"/>
          <w:sz w:val="24"/>
          <w:szCs w:val="24"/>
        </w:rPr>
        <w:t xml:space="preserve"> definition of </w:t>
      </w:r>
      <w:r>
        <w:rPr>
          <w:rFonts w:ascii="Times New Roman" w:hAnsi="Times New Roman" w:cs="Times New Roman"/>
          <w:sz w:val="24"/>
          <w:szCs w:val="24"/>
        </w:rPr>
        <w:t>“</w:t>
      </w:r>
      <w:r w:rsidR="002E18F0">
        <w:rPr>
          <w:rFonts w:ascii="Times New Roman" w:hAnsi="Times New Roman" w:cs="Times New Roman"/>
          <w:sz w:val="24"/>
          <w:szCs w:val="24"/>
        </w:rPr>
        <w:t>physical examination</w:t>
      </w:r>
      <w:r>
        <w:rPr>
          <w:rFonts w:ascii="Times New Roman" w:hAnsi="Times New Roman" w:cs="Times New Roman"/>
          <w:sz w:val="24"/>
          <w:szCs w:val="24"/>
        </w:rPr>
        <w:t>” in the statute.</w:t>
      </w:r>
      <w:r w:rsidR="002E18F0">
        <w:rPr>
          <w:rFonts w:ascii="Times New Roman" w:hAnsi="Times New Roman" w:cs="Times New Roman"/>
          <w:sz w:val="24"/>
          <w:szCs w:val="24"/>
        </w:rPr>
        <w:t>”</w:t>
      </w:r>
      <w:r w:rsidR="00437BF4">
        <w:rPr>
          <w:rStyle w:val="FootnoteReference"/>
          <w:rFonts w:ascii="Times New Roman" w:hAnsi="Times New Roman" w:cs="Times New Roman"/>
          <w:sz w:val="24"/>
          <w:szCs w:val="24"/>
        </w:rPr>
        <w:footnoteReference w:id="12"/>
      </w:r>
      <w:r w:rsidR="00437BF4">
        <w:rPr>
          <w:rFonts w:ascii="Times New Roman" w:hAnsi="Times New Roman" w:cs="Times New Roman"/>
          <w:sz w:val="24"/>
          <w:szCs w:val="24"/>
        </w:rPr>
        <w:t xml:space="preserve"> This </w:t>
      </w:r>
      <w:r w:rsidR="00064B2B">
        <w:rPr>
          <w:rFonts w:ascii="Times New Roman" w:hAnsi="Times New Roman" w:cs="Times New Roman"/>
          <w:sz w:val="24"/>
          <w:szCs w:val="24"/>
        </w:rPr>
        <w:t>argument is based on</w:t>
      </w:r>
      <w:r w:rsidR="00437BF4">
        <w:rPr>
          <w:rFonts w:ascii="Times New Roman" w:hAnsi="Times New Roman" w:cs="Times New Roman"/>
          <w:sz w:val="24"/>
          <w:szCs w:val="24"/>
        </w:rPr>
        <w:t xml:space="preserve"> an interpretation of </w:t>
      </w:r>
      <w:r w:rsidR="0003195C">
        <w:rPr>
          <w:rFonts w:ascii="Times New Roman" w:hAnsi="Times New Roman" w:cs="Times New Roman"/>
          <w:sz w:val="24"/>
          <w:szCs w:val="24"/>
        </w:rPr>
        <w:t xml:space="preserve">the </w:t>
      </w:r>
      <w:r>
        <w:rPr>
          <w:rFonts w:ascii="Times New Roman" w:hAnsi="Times New Roman" w:cs="Times New Roman"/>
          <w:sz w:val="24"/>
          <w:szCs w:val="24"/>
        </w:rPr>
        <w:t xml:space="preserve">statutory language in </w:t>
      </w:r>
      <w:r w:rsidR="0003195C" w:rsidRPr="00064B2B">
        <w:rPr>
          <w:rFonts w:ascii="Times New Roman" w:hAnsi="Times New Roman" w:cs="Times New Roman"/>
          <w:sz w:val="24"/>
          <w:szCs w:val="24"/>
        </w:rPr>
        <w:t>N.J.S.</w:t>
      </w:r>
      <w:r w:rsidR="0003195C">
        <w:rPr>
          <w:rFonts w:ascii="Times New Roman" w:hAnsi="Times New Roman" w:cs="Times New Roman"/>
          <w:sz w:val="24"/>
          <w:szCs w:val="24"/>
        </w:rPr>
        <w:t xml:space="preserve"> </w:t>
      </w:r>
      <w:r w:rsidR="00437BF4">
        <w:rPr>
          <w:rFonts w:ascii="Times New Roman" w:hAnsi="Times New Roman" w:cs="Times New Roman"/>
          <w:sz w:val="24"/>
          <w:szCs w:val="24"/>
        </w:rPr>
        <w:t>59:6-4 that the failure to disclose the results was to be considered “a separate and distinct act” from the physical examination itself.</w:t>
      </w:r>
      <w:r w:rsidR="00437BF4">
        <w:rPr>
          <w:rStyle w:val="FootnoteReference"/>
          <w:rFonts w:ascii="Times New Roman" w:hAnsi="Times New Roman" w:cs="Times New Roman"/>
          <w:sz w:val="24"/>
          <w:szCs w:val="24"/>
        </w:rPr>
        <w:footnoteReference w:id="13"/>
      </w:r>
      <w:r w:rsidR="00437BF4">
        <w:rPr>
          <w:rFonts w:ascii="Times New Roman" w:hAnsi="Times New Roman" w:cs="Times New Roman"/>
          <w:sz w:val="24"/>
          <w:szCs w:val="24"/>
        </w:rPr>
        <w:t xml:space="preserve"> </w:t>
      </w:r>
      <w:r w:rsidR="00064B2B">
        <w:rPr>
          <w:rFonts w:ascii="Times New Roman" w:hAnsi="Times New Roman" w:cs="Times New Roman"/>
          <w:sz w:val="24"/>
          <w:szCs w:val="24"/>
        </w:rPr>
        <w:t>P</w:t>
      </w:r>
      <w:r>
        <w:rPr>
          <w:rFonts w:ascii="Times New Roman" w:hAnsi="Times New Roman" w:cs="Times New Roman"/>
          <w:sz w:val="24"/>
          <w:szCs w:val="24"/>
        </w:rPr>
        <w:t xml:space="preserve">laintiffs </w:t>
      </w:r>
      <w:r w:rsidR="00064B2B">
        <w:rPr>
          <w:rFonts w:ascii="Times New Roman" w:hAnsi="Times New Roman" w:cs="Times New Roman"/>
          <w:sz w:val="24"/>
          <w:szCs w:val="24"/>
        </w:rPr>
        <w:t xml:space="preserve">also </w:t>
      </w:r>
      <w:r w:rsidR="00F12D89">
        <w:rPr>
          <w:rFonts w:ascii="Times New Roman" w:hAnsi="Times New Roman" w:cs="Times New Roman"/>
          <w:sz w:val="24"/>
          <w:szCs w:val="24"/>
        </w:rPr>
        <w:t>asserted</w:t>
      </w:r>
      <w:r>
        <w:rPr>
          <w:rFonts w:ascii="Times New Roman" w:hAnsi="Times New Roman" w:cs="Times New Roman"/>
          <w:sz w:val="24"/>
          <w:szCs w:val="24"/>
        </w:rPr>
        <w:t xml:space="preserve"> that Grasso’s </w:t>
      </w:r>
      <w:r w:rsidR="00F12D89">
        <w:rPr>
          <w:rFonts w:ascii="Times New Roman" w:hAnsi="Times New Roman" w:cs="Times New Roman"/>
          <w:sz w:val="24"/>
          <w:szCs w:val="24"/>
        </w:rPr>
        <w:t>“</w:t>
      </w:r>
      <w:r w:rsidR="00437BF4">
        <w:rPr>
          <w:rFonts w:ascii="Times New Roman" w:hAnsi="Times New Roman" w:cs="Times New Roman"/>
          <w:sz w:val="24"/>
          <w:szCs w:val="24"/>
        </w:rPr>
        <w:t>failure to communicate the results sho</w:t>
      </w:r>
      <w:r w:rsidR="00AB482C">
        <w:rPr>
          <w:rFonts w:ascii="Times New Roman" w:hAnsi="Times New Roman" w:cs="Times New Roman"/>
          <w:sz w:val="24"/>
          <w:szCs w:val="24"/>
        </w:rPr>
        <w:t>uld</w:t>
      </w:r>
      <w:r>
        <w:rPr>
          <w:rFonts w:ascii="Times New Roman" w:hAnsi="Times New Roman" w:cs="Times New Roman"/>
          <w:sz w:val="24"/>
          <w:szCs w:val="24"/>
        </w:rPr>
        <w:t xml:space="preserve"> </w:t>
      </w:r>
      <w:r w:rsidR="00AB482C">
        <w:rPr>
          <w:rFonts w:ascii="Times New Roman" w:hAnsi="Times New Roman" w:cs="Times New Roman"/>
          <w:sz w:val="24"/>
          <w:szCs w:val="24"/>
        </w:rPr>
        <w:t>be considered a ministerial</w:t>
      </w:r>
      <w:r w:rsidR="00437BF4">
        <w:rPr>
          <w:rFonts w:ascii="Times New Roman" w:hAnsi="Times New Roman" w:cs="Times New Roman"/>
          <w:sz w:val="24"/>
          <w:szCs w:val="24"/>
        </w:rPr>
        <w:t xml:space="preserve"> act</w:t>
      </w:r>
      <w:r w:rsidR="00F12D89">
        <w:rPr>
          <w:rFonts w:ascii="Times New Roman" w:hAnsi="Times New Roman" w:cs="Times New Roman"/>
          <w:sz w:val="24"/>
          <w:szCs w:val="24"/>
        </w:rPr>
        <w:t>, which is not afforded</w:t>
      </w:r>
      <w:r w:rsidR="00437BF4">
        <w:rPr>
          <w:rFonts w:ascii="Times New Roman" w:hAnsi="Times New Roman" w:cs="Times New Roman"/>
          <w:sz w:val="24"/>
          <w:szCs w:val="24"/>
        </w:rPr>
        <w:t xml:space="preserve"> immunity</w:t>
      </w:r>
      <w:r>
        <w:rPr>
          <w:rFonts w:ascii="Times New Roman" w:hAnsi="Times New Roman" w:cs="Times New Roman"/>
          <w:sz w:val="24"/>
          <w:szCs w:val="24"/>
        </w:rPr>
        <w:t xml:space="preserve"> </w:t>
      </w:r>
      <w:r w:rsidR="00F12D89">
        <w:rPr>
          <w:rFonts w:ascii="Times New Roman" w:hAnsi="Times New Roman" w:cs="Times New Roman"/>
          <w:sz w:val="24"/>
          <w:szCs w:val="24"/>
        </w:rPr>
        <w:t>pursuant to</w:t>
      </w:r>
      <w:r w:rsidR="00437BF4">
        <w:rPr>
          <w:rFonts w:ascii="Times New Roman" w:hAnsi="Times New Roman" w:cs="Times New Roman"/>
          <w:sz w:val="24"/>
          <w:szCs w:val="24"/>
        </w:rPr>
        <w:t xml:space="preserve"> </w:t>
      </w:r>
      <w:r w:rsidR="00437BF4" w:rsidRPr="00064B2B">
        <w:rPr>
          <w:rFonts w:ascii="Times New Roman" w:hAnsi="Times New Roman" w:cs="Times New Roman"/>
          <w:sz w:val="24"/>
          <w:szCs w:val="24"/>
        </w:rPr>
        <w:t>N.J.S.</w:t>
      </w:r>
      <w:r w:rsidR="00437BF4">
        <w:rPr>
          <w:rFonts w:ascii="Times New Roman" w:hAnsi="Times New Roman" w:cs="Times New Roman"/>
          <w:sz w:val="24"/>
          <w:szCs w:val="24"/>
        </w:rPr>
        <w:t xml:space="preserve"> 59:3-2.</w:t>
      </w:r>
      <w:r w:rsidR="00F12D89">
        <w:rPr>
          <w:rFonts w:ascii="Times New Roman" w:hAnsi="Times New Roman" w:cs="Times New Roman"/>
          <w:sz w:val="24"/>
          <w:szCs w:val="24"/>
        </w:rPr>
        <w:t>”</w:t>
      </w:r>
      <w:r w:rsidR="00437BF4">
        <w:rPr>
          <w:rStyle w:val="FootnoteReference"/>
          <w:rFonts w:ascii="Times New Roman" w:hAnsi="Times New Roman" w:cs="Times New Roman"/>
          <w:sz w:val="24"/>
          <w:szCs w:val="24"/>
        </w:rPr>
        <w:footnoteReference w:id="14"/>
      </w:r>
      <w:r w:rsidR="00437BF4">
        <w:rPr>
          <w:rFonts w:ascii="Times New Roman" w:hAnsi="Times New Roman" w:cs="Times New Roman"/>
          <w:sz w:val="24"/>
          <w:szCs w:val="24"/>
        </w:rPr>
        <w:t xml:space="preserve"> Lastly, pla</w:t>
      </w:r>
      <w:r w:rsidR="00433B39">
        <w:rPr>
          <w:rFonts w:ascii="Times New Roman" w:hAnsi="Times New Roman" w:cs="Times New Roman"/>
          <w:sz w:val="24"/>
          <w:szCs w:val="24"/>
        </w:rPr>
        <w:t xml:space="preserve">intiffs contend that Grasso is </w:t>
      </w:r>
      <w:r w:rsidR="009F337F">
        <w:rPr>
          <w:rFonts w:ascii="Times New Roman" w:hAnsi="Times New Roman" w:cs="Times New Roman"/>
          <w:sz w:val="24"/>
          <w:szCs w:val="24"/>
        </w:rPr>
        <w:t>liable</w:t>
      </w:r>
      <w:r w:rsidR="00433B39">
        <w:rPr>
          <w:rFonts w:ascii="Times New Roman" w:hAnsi="Times New Roman" w:cs="Times New Roman"/>
          <w:sz w:val="24"/>
          <w:szCs w:val="24"/>
        </w:rPr>
        <w:t xml:space="preserve"> because </w:t>
      </w:r>
      <w:r w:rsidR="00433B39" w:rsidRPr="00064B2B">
        <w:rPr>
          <w:rFonts w:ascii="Times New Roman" w:hAnsi="Times New Roman" w:cs="Times New Roman"/>
          <w:sz w:val="24"/>
          <w:szCs w:val="24"/>
        </w:rPr>
        <w:t>N.J.S.</w:t>
      </w:r>
      <w:r w:rsidR="00433B39">
        <w:rPr>
          <w:rFonts w:ascii="Times New Roman" w:hAnsi="Times New Roman" w:cs="Times New Roman"/>
          <w:sz w:val="24"/>
          <w:szCs w:val="24"/>
        </w:rPr>
        <w:t xml:space="preserve"> 18A:40-4.5 </w:t>
      </w:r>
      <w:r w:rsidR="009F337F">
        <w:rPr>
          <w:rFonts w:ascii="Times New Roman" w:hAnsi="Times New Roman" w:cs="Times New Roman"/>
          <w:sz w:val="24"/>
          <w:szCs w:val="24"/>
        </w:rPr>
        <w:t xml:space="preserve">only </w:t>
      </w:r>
      <w:r w:rsidR="00433B39">
        <w:rPr>
          <w:rFonts w:ascii="Times New Roman" w:hAnsi="Times New Roman" w:cs="Times New Roman"/>
          <w:sz w:val="24"/>
          <w:szCs w:val="24"/>
        </w:rPr>
        <w:t>applies to scoliosis screenings.</w:t>
      </w:r>
      <w:r w:rsidR="00433B39">
        <w:rPr>
          <w:rStyle w:val="FootnoteReference"/>
          <w:rFonts w:ascii="Times New Roman" w:hAnsi="Times New Roman" w:cs="Times New Roman"/>
          <w:sz w:val="24"/>
          <w:szCs w:val="24"/>
        </w:rPr>
        <w:footnoteReference w:id="15"/>
      </w:r>
    </w:p>
    <w:p w:rsidR="002D05E4" w:rsidRDefault="002D05E4" w:rsidP="002E18F0">
      <w:pPr>
        <w:spacing w:after="0" w:line="240" w:lineRule="auto"/>
        <w:jc w:val="both"/>
        <w:rPr>
          <w:rFonts w:ascii="Times New Roman" w:hAnsi="Times New Roman" w:cs="Times New Roman"/>
          <w:sz w:val="24"/>
          <w:szCs w:val="24"/>
        </w:rPr>
      </w:pPr>
    </w:p>
    <w:p w:rsidR="00CE0972" w:rsidRDefault="00433B39" w:rsidP="002E1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trial court denied th</w:t>
      </w:r>
      <w:r w:rsidR="00C70495">
        <w:rPr>
          <w:rFonts w:ascii="Times New Roman" w:hAnsi="Times New Roman" w:cs="Times New Roman"/>
          <w:sz w:val="24"/>
          <w:szCs w:val="24"/>
        </w:rPr>
        <w:t>e d</w:t>
      </w:r>
      <w:r>
        <w:rPr>
          <w:rFonts w:ascii="Times New Roman" w:hAnsi="Times New Roman" w:cs="Times New Roman"/>
          <w:sz w:val="24"/>
          <w:szCs w:val="24"/>
        </w:rPr>
        <w:t>efendants</w:t>
      </w:r>
      <w:r w:rsidR="00CE0972">
        <w:rPr>
          <w:rFonts w:ascii="Times New Roman" w:hAnsi="Times New Roman" w:cs="Times New Roman"/>
          <w:sz w:val="24"/>
          <w:szCs w:val="24"/>
        </w:rPr>
        <w:t>’</w:t>
      </w:r>
      <w:r>
        <w:rPr>
          <w:rFonts w:ascii="Times New Roman" w:hAnsi="Times New Roman" w:cs="Times New Roman"/>
          <w:sz w:val="24"/>
          <w:szCs w:val="24"/>
        </w:rPr>
        <w:t xml:space="preserve"> motion for summary judgment, holding that defendants were not immunized under TCA because a visual acuity test was “an examination or diagnosis for the purpose of treatment.”</w:t>
      </w:r>
      <w:r>
        <w:rPr>
          <w:rStyle w:val="FootnoteReference"/>
          <w:rFonts w:ascii="Times New Roman" w:hAnsi="Times New Roman" w:cs="Times New Roman"/>
          <w:sz w:val="24"/>
          <w:szCs w:val="24"/>
        </w:rPr>
        <w:footnoteReference w:id="16"/>
      </w:r>
      <w:r w:rsidR="00FA3758">
        <w:rPr>
          <w:rFonts w:ascii="Times New Roman" w:hAnsi="Times New Roman" w:cs="Times New Roman"/>
          <w:sz w:val="24"/>
          <w:szCs w:val="24"/>
        </w:rPr>
        <w:t xml:space="preserve"> </w:t>
      </w:r>
      <w:r w:rsidR="00064B2B">
        <w:rPr>
          <w:rFonts w:ascii="Times New Roman" w:hAnsi="Times New Roman" w:cs="Times New Roman"/>
          <w:sz w:val="24"/>
          <w:szCs w:val="24"/>
        </w:rPr>
        <w:t>T</w:t>
      </w:r>
      <w:r w:rsidR="00FA3758">
        <w:rPr>
          <w:rFonts w:ascii="Times New Roman" w:hAnsi="Times New Roman" w:cs="Times New Roman"/>
          <w:sz w:val="24"/>
          <w:szCs w:val="24"/>
        </w:rPr>
        <w:t xml:space="preserve">he trial court </w:t>
      </w:r>
      <w:r w:rsidR="00064B2B">
        <w:rPr>
          <w:rFonts w:ascii="Times New Roman" w:hAnsi="Times New Roman" w:cs="Times New Roman"/>
          <w:sz w:val="24"/>
          <w:szCs w:val="24"/>
        </w:rPr>
        <w:t>also found</w:t>
      </w:r>
      <w:r w:rsidR="00FA3758">
        <w:rPr>
          <w:rFonts w:ascii="Times New Roman" w:hAnsi="Times New Roman" w:cs="Times New Roman"/>
          <w:sz w:val="24"/>
          <w:szCs w:val="24"/>
        </w:rPr>
        <w:t xml:space="preserve"> that </w:t>
      </w:r>
      <w:r w:rsidR="00FA3758" w:rsidRPr="00064B2B">
        <w:rPr>
          <w:rFonts w:ascii="Times New Roman" w:hAnsi="Times New Roman" w:cs="Times New Roman"/>
          <w:sz w:val="24"/>
          <w:szCs w:val="24"/>
        </w:rPr>
        <w:t>N.J.S.</w:t>
      </w:r>
      <w:r w:rsidR="00FA3758" w:rsidRPr="00AB482C">
        <w:rPr>
          <w:rFonts w:ascii="Times New Roman" w:hAnsi="Times New Roman" w:cs="Times New Roman"/>
          <w:i/>
          <w:sz w:val="24"/>
          <w:szCs w:val="24"/>
        </w:rPr>
        <w:t xml:space="preserve"> </w:t>
      </w:r>
      <w:r w:rsidR="00CE0972">
        <w:rPr>
          <w:rFonts w:ascii="Times New Roman" w:hAnsi="Times New Roman" w:cs="Times New Roman"/>
          <w:sz w:val="24"/>
          <w:szCs w:val="24"/>
        </w:rPr>
        <w:t>18A</w:t>
      </w:r>
      <w:r w:rsidR="00FA3758">
        <w:rPr>
          <w:rFonts w:ascii="Times New Roman" w:hAnsi="Times New Roman" w:cs="Times New Roman"/>
          <w:sz w:val="24"/>
          <w:szCs w:val="24"/>
        </w:rPr>
        <w:t>:40-4.5 only immunizes school nurses from liability resulting from scoliosis examinations, but does not include other health screenings.</w:t>
      </w:r>
      <w:r w:rsidR="00FA3758">
        <w:rPr>
          <w:rStyle w:val="FootnoteReference"/>
          <w:rFonts w:ascii="Times New Roman" w:hAnsi="Times New Roman" w:cs="Times New Roman"/>
          <w:sz w:val="24"/>
          <w:szCs w:val="24"/>
        </w:rPr>
        <w:footnoteReference w:id="17"/>
      </w:r>
      <w:r w:rsidR="00AB482C">
        <w:rPr>
          <w:rFonts w:ascii="Times New Roman" w:hAnsi="Times New Roman" w:cs="Times New Roman"/>
          <w:sz w:val="24"/>
          <w:szCs w:val="24"/>
        </w:rPr>
        <w:t xml:space="preserve"> The Appellate Division reversed the trial court’s denial of summary judgment, holding “that a visual acuity test constitutes ‘physical examination’ under N.J.S.A. 59:6-4.”</w:t>
      </w:r>
      <w:r w:rsidR="00AB482C">
        <w:rPr>
          <w:rStyle w:val="FootnoteReference"/>
          <w:rFonts w:ascii="Times New Roman" w:hAnsi="Times New Roman" w:cs="Times New Roman"/>
          <w:sz w:val="24"/>
          <w:szCs w:val="24"/>
        </w:rPr>
        <w:footnoteReference w:id="18"/>
      </w:r>
      <w:r w:rsidR="00C70495">
        <w:rPr>
          <w:rFonts w:ascii="Times New Roman" w:hAnsi="Times New Roman" w:cs="Times New Roman"/>
          <w:sz w:val="24"/>
          <w:szCs w:val="24"/>
        </w:rPr>
        <w:t xml:space="preserve"> </w:t>
      </w:r>
      <w:r w:rsidR="00064B2B">
        <w:rPr>
          <w:rFonts w:ascii="Times New Roman" w:hAnsi="Times New Roman" w:cs="Times New Roman"/>
          <w:sz w:val="24"/>
          <w:szCs w:val="24"/>
        </w:rPr>
        <w:t>T</w:t>
      </w:r>
      <w:r w:rsidR="002F6DEC">
        <w:rPr>
          <w:rFonts w:ascii="Times New Roman" w:hAnsi="Times New Roman" w:cs="Times New Roman"/>
          <w:sz w:val="24"/>
          <w:szCs w:val="24"/>
        </w:rPr>
        <w:t>he Appellate Division emphasized that “immunity for public entities is the general rule and liability is the exception.”</w:t>
      </w:r>
      <w:r w:rsidR="002F6DEC">
        <w:rPr>
          <w:rStyle w:val="FootnoteReference"/>
          <w:rFonts w:ascii="Times New Roman" w:hAnsi="Times New Roman" w:cs="Times New Roman"/>
          <w:sz w:val="24"/>
          <w:szCs w:val="24"/>
        </w:rPr>
        <w:footnoteReference w:id="19"/>
      </w:r>
      <w:r w:rsidR="002F6DEC">
        <w:rPr>
          <w:rFonts w:ascii="Times New Roman" w:hAnsi="Times New Roman" w:cs="Times New Roman"/>
          <w:sz w:val="24"/>
          <w:szCs w:val="24"/>
        </w:rPr>
        <w:t xml:space="preserve"> </w:t>
      </w:r>
      <w:r w:rsidR="00626EC1">
        <w:rPr>
          <w:rFonts w:ascii="Times New Roman" w:hAnsi="Times New Roman" w:cs="Times New Roman"/>
          <w:sz w:val="24"/>
          <w:szCs w:val="24"/>
        </w:rPr>
        <w:t>Supporting this</w:t>
      </w:r>
      <w:r w:rsidR="00CE0972">
        <w:rPr>
          <w:rFonts w:ascii="Times New Roman" w:hAnsi="Times New Roman" w:cs="Times New Roman"/>
          <w:sz w:val="24"/>
          <w:szCs w:val="24"/>
        </w:rPr>
        <w:t xml:space="preserve"> conclusion, t</w:t>
      </w:r>
      <w:r w:rsidR="002F6DEC">
        <w:rPr>
          <w:rFonts w:ascii="Times New Roman" w:hAnsi="Times New Roman" w:cs="Times New Roman"/>
          <w:sz w:val="24"/>
          <w:szCs w:val="24"/>
        </w:rPr>
        <w:t xml:space="preserve">he Appellate </w:t>
      </w:r>
      <w:r w:rsidR="00064B2B">
        <w:rPr>
          <w:rFonts w:ascii="Times New Roman" w:hAnsi="Times New Roman" w:cs="Times New Roman"/>
          <w:sz w:val="24"/>
          <w:szCs w:val="24"/>
        </w:rPr>
        <w:t>D</w:t>
      </w:r>
      <w:r w:rsidR="002F6DEC">
        <w:rPr>
          <w:rFonts w:ascii="Times New Roman" w:hAnsi="Times New Roman" w:cs="Times New Roman"/>
          <w:sz w:val="24"/>
          <w:szCs w:val="24"/>
        </w:rPr>
        <w:t xml:space="preserve">ivision opined that the </w:t>
      </w:r>
      <w:r w:rsidR="00626EC1">
        <w:rPr>
          <w:rFonts w:ascii="Times New Roman" w:hAnsi="Times New Roman" w:cs="Times New Roman"/>
          <w:sz w:val="24"/>
          <w:szCs w:val="24"/>
        </w:rPr>
        <w:t>communication</w:t>
      </w:r>
      <w:r w:rsidR="002F6DEC">
        <w:rPr>
          <w:rFonts w:ascii="Times New Roman" w:hAnsi="Times New Roman" w:cs="Times New Roman"/>
          <w:sz w:val="24"/>
          <w:szCs w:val="24"/>
        </w:rPr>
        <w:t xml:space="preserve"> of </w:t>
      </w:r>
      <w:r w:rsidR="00626EC1">
        <w:rPr>
          <w:rFonts w:ascii="Times New Roman" w:hAnsi="Times New Roman" w:cs="Times New Roman"/>
          <w:sz w:val="24"/>
          <w:szCs w:val="24"/>
        </w:rPr>
        <w:t>test</w:t>
      </w:r>
      <w:r w:rsidR="002F6DEC">
        <w:rPr>
          <w:rFonts w:ascii="Times New Roman" w:hAnsi="Times New Roman" w:cs="Times New Roman"/>
          <w:sz w:val="24"/>
          <w:szCs w:val="24"/>
        </w:rPr>
        <w:t xml:space="preserve"> results is i</w:t>
      </w:r>
      <w:r w:rsidR="00CE0972">
        <w:rPr>
          <w:rFonts w:ascii="Times New Roman" w:hAnsi="Times New Roman" w:cs="Times New Roman"/>
          <w:sz w:val="24"/>
          <w:szCs w:val="24"/>
        </w:rPr>
        <w:t xml:space="preserve">ncluded in an adequate physical </w:t>
      </w:r>
      <w:r w:rsidR="002F6DEC">
        <w:rPr>
          <w:rFonts w:ascii="Times New Roman" w:hAnsi="Times New Roman" w:cs="Times New Roman"/>
          <w:sz w:val="24"/>
          <w:szCs w:val="24"/>
        </w:rPr>
        <w:t>examination</w:t>
      </w:r>
      <w:r w:rsidR="00CE0972">
        <w:rPr>
          <w:rFonts w:ascii="Times New Roman" w:hAnsi="Times New Roman" w:cs="Times New Roman"/>
          <w:sz w:val="24"/>
          <w:szCs w:val="24"/>
        </w:rPr>
        <w:t xml:space="preserve"> because</w:t>
      </w:r>
      <w:r w:rsidR="002F6DEC">
        <w:rPr>
          <w:rFonts w:ascii="Times New Roman" w:hAnsi="Times New Roman" w:cs="Times New Roman"/>
          <w:sz w:val="24"/>
          <w:szCs w:val="24"/>
        </w:rPr>
        <w:t xml:space="preserve">: </w:t>
      </w:r>
    </w:p>
    <w:p w:rsidR="002F6DEC" w:rsidRDefault="002F6DEC" w:rsidP="002E18F0">
      <w:pPr>
        <w:spacing w:after="0" w:line="240" w:lineRule="auto"/>
        <w:jc w:val="both"/>
        <w:rPr>
          <w:rFonts w:ascii="Times New Roman" w:hAnsi="Times New Roman" w:cs="Times New Roman"/>
          <w:sz w:val="24"/>
          <w:szCs w:val="24"/>
        </w:rPr>
      </w:pPr>
    </w:p>
    <w:p w:rsidR="00433B39" w:rsidRDefault="00CE0972" w:rsidP="002F6DEC">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[i]</w:t>
      </w:r>
      <w:r w:rsidR="002F6DEC">
        <w:rPr>
          <w:rFonts w:ascii="Times New Roman" w:hAnsi="Times New Roman" w:cs="Times New Roman"/>
          <w:sz w:val="24"/>
          <w:szCs w:val="24"/>
        </w:rPr>
        <w:t>n common experience, physical examinations involve a three step process: arranging to have an examination; conducting the examination; and reporting the results of the examination. The exceptions plaintiffs seek to carve out of N.J.S.A. 59:6-4 would excise from such examinations their necessary concluding step.</w:t>
      </w:r>
      <w:r w:rsidR="008354AC">
        <w:rPr>
          <w:rStyle w:val="FootnoteReference"/>
          <w:rFonts w:ascii="Times New Roman" w:hAnsi="Times New Roman" w:cs="Times New Roman"/>
          <w:sz w:val="24"/>
          <w:szCs w:val="24"/>
        </w:rPr>
        <w:footnoteReference w:id="20"/>
      </w:r>
    </w:p>
    <w:p w:rsidR="008C1C41" w:rsidRDefault="008C1C41" w:rsidP="008C1C41">
      <w:pPr>
        <w:spacing w:after="0" w:line="240" w:lineRule="auto"/>
        <w:jc w:val="both"/>
        <w:rPr>
          <w:rFonts w:ascii="Times New Roman" w:hAnsi="Times New Roman" w:cs="Times New Roman"/>
          <w:sz w:val="24"/>
          <w:szCs w:val="24"/>
        </w:rPr>
      </w:pPr>
    </w:p>
    <w:p w:rsidR="008354AC" w:rsidRDefault="00CE0972" w:rsidP="00A527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Ultimately</w:t>
      </w:r>
      <w:r w:rsidR="008354AC">
        <w:rPr>
          <w:rFonts w:ascii="Times New Roman" w:hAnsi="Times New Roman" w:cs="Times New Roman"/>
          <w:sz w:val="24"/>
          <w:szCs w:val="24"/>
        </w:rPr>
        <w:t xml:space="preserve">, the Appellate Division </w:t>
      </w:r>
      <w:r>
        <w:rPr>
          <w:rFonts w:ascii="Times New Roman" w:hAnsi="Times New Roman" w:cs="Times New Roman"/>
          <w:sz w:val="24"/>
          <w:szCs w:val="24"/>
        </w:rPr>
        <w:t>held</w:t>
      </w:r>
      <w:r w:rsidR="00C05A6E">
        <w:rPr>
          <w:rFonts w:ascii="Times New Roman" w:hAnsi="Times New Roman" w:cs="Times New Roman"/>
          <w:sz w:val="24"/>
          <w:szCs w:val="24"/>
        </w:rPr>
        <w:t xml:space="preserve"> that</w:t>
      </w:r>
      <w:r>
        <w:rPr>
          <w:rFonts w:ascii="Times New Roman" w:hAnsi="Times New Roman" w:cs="Times New Roman"/>
          <w:sz w:val="24"/>
          <w:szCs w:val="24"/>
        </w:rPr>
        <w:t xml:space="preserve"> t</w:t>
      </w:r>
      <w:r w:rsidR="00C05A6E">
        <w:rPr>
          <w:rFonts w:ascii="Times New Roman" w:hAnsi="Times New Roman" w:cs="Times New Roman"/>
          <w:sz w:val="24"/>
          <w:szCs w:val="24"/>
        </w:rPr>
        <w:t>he</w:t>
      </w:r>
      <w:r w:rsidR="008354AC">
        <w:rPr>
          <w:rFonts w:ascii="Times New Roman" w:hAnsi="Times New Roman" w:cs="Times New Roman"/>
          <w:sz w:val="24"/>
          <w:szCs w:val="24"/>
        </w:rPr>
        <w:t xml:space="preserve"> immunity for public health screeni</w:t>
      </w:r>
      <w:r w:rsidR="000722A4">
        <w:rPr>
          <w:rFonts w:ascii="Times New Roman" w:hAnsi="Times New Roman" w:cs="Times New Roman"/>
          <w:sz w:val="24"/>
          <w:szCs w:val="24"/>
        </w:rPr>
        <w:t xml:space="preserve">ngs </w:t>
      </w:r>
      <w:r w:rsidR="00CE79D6">
        <w:rPr>
          <w:rFonts w:ascii="Times New Roman" w:hAnsi="Times New Roman" w:cs="Times New Roman"/>
          <w:sz w:val="24"/>
          <w:szCs w:val="24"/>
        </w:rPr>
        <w:t xml:space="preserve">pursuant to </w:t>
      </w:r>
      <w:r w:rsidR="000722A4" w:rsidRPr="00064B2B">
        <w:rPr>
          <w:rFonts w:ascii="Times New Roman" w:hAnsi="Times New Roman" w:cs="Times New Roman"/>
          <w:sz w:val="24"/>
          <w:szCs w:val="24"/>
        </w:rPr>
        <w:t>N.J.S.</w:t>
      </w:r>
      <w:r w:rsidR="000722A4">
        <w:rPr>
          <w:rFonts w:ascii="Times New Roman" w:hAnsi="Times New Roman" w:cs="Times New Roman"/>
          <w:sz w:val="24"/>
          <w:szCs w:val="24"/>
        </w:rPr>
        <w:t xml:space="preserve"> 59:6-4 supers</w:t>
      </w:r>
      <w:r w:rsidR="00CE79D6">
        <w:rPr>
          <w:rFonts w:ascii="Times New Roman" w:hAnsi="Times New Roman" w:cs="Times New Roman"/>
          <w:sz w:val="24"/>
          <w:szCs w:val="24"/>
        </w:rPr>
        <w:t>eded</w:t>
      </w:r>
      <w:r w:rsidR="008354AC">
        <w:rPr>
          <w:rFonts w:ascii="Times New Roman" w:hAnsi="Times New Roman" w:cs="Times New Roman"/>
          <w:sz w:val="24"/>
          <w:szCs w:val="24"/>
        </w:rPr>
        <w:t xml:space="preserve"> </w:t>
      </w:r>
      <w:r w:rsidR="00CE79D6">
        <w:rPr>
          <w:rFonts w:ascii="Times New Roman" w:hAnsi="Times New Roman" w:cs="Times New Roman"/>
          <w:sz w:val="24"/>
          <w:szCs w:val="24"/>
        </w:rPr>
        <w:t xml:space="preserve">any </w:t>
      </w:r>
      <w:r w:rsidR="008354AC">
        <w:rPr>
          <w:rFonts w:ascii="Times New Roman" w:hAnsi="Times New Roman" w:cs="Times New Roman"/>
          <w:sz w:val="24"/>
          <w:szCs w:val="24"/>
        </w:rPr>
        <w:t xml:space="preserve">general liability for negligent ministerial acts </w:t>
      </w:r>
      <w:r w:rsidR="00CE79D6">
        <w:rPr>
          <w:rFonts w:ascii="Times New Roman" w:hAnsi="Times New Roman" w:cs="Times New Roman"/>
          <w:sz w:val="24"/>
          <w:szCs w:val="24"/>
        </w:rPr>
        <w:t xml:space="preserve">pursuant to </w:t>
      </w:r>
      <w:r w:rsidR="008354AC" w:rsidRPr="00064B2B">
        <w:rPr>
          <w:rFonts w:ascii="Times New Roman" w:hAnsi="Times New Roman" w:cs="Times New Roman"/>
          <w:sz w:val="24"/>
          <w:szCs w:val="24"/>
        </w:rPr>
        <w:t>N.J.S.</w:t>
      </w:r>
      <w:r w:rsidR="008354AC">
        <w:rPr>
          <w:rFonts w:ascii="Times New Roman" w:hAnsi="Times New Roman" w:cs="Times New Roman"/>
          <w:sz w:val="24"/>
          <w:szCs w:val="24"/>
        </w:rPr>
        <w:t xml:space="preserve"> 59:2-3 and 5</w:t>
      </w:r>
      <w:r>
        <w:rPr>
          <w:rFonts w:ascii="Times New Roman" w:hAnsi="Times New Roman" w:cs="Times New Roman"/>
          <w:sz w:val="24"/>
          <w:szCs w:val="24"/>
        </w:rPr>
        <w:t>9:3-2.</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064B2B">
        <w:rPr>
          <w:rFonts w:ascii="Times New Roman" w:hAnsi="Times New Roman" w:cs="Times New Roman"/>
          <w:sz w:val="24"/>
          <w:szCs w:val="24"/>
        </w:rPr>
        <w:t>T</w:t>
      </w:r>
      <w:r>
        <w:rPr>
          <w:rFonts w:ascii="Times New Roman" w:hAnsi="Times New Roman" w:cs="Times New Roman"/>
          <w:sz w:val="24"/>
          <w:szCs w:val="24"/>
        </w:rPr>
        <w:t>he Appe</w:t>
      </w:r>
      <w:r w:rsidR="00A5272A">
        <w:rPr>
          <w:rFonts w:ascii="Times New Roman" w:hAnsi="Times New Roman" w:cs="Times New Roman"/>
          <w:sz w:val="24"/>
          <w:szCs w:val="24"/>
        </w:rPr>
        <w:t>l</w:t>
      </w:r>
      <w:r>
        <w:rPr>
          <w:rFonts w:ascii="Times New Roman" w:hAnsi="Times New Roman" w:cs="Times New Roman"/>
          <w:sz w:val="24"/>
          <w:szCs w:val="24"/>
        </w:rPr>
        <w:t>late Division quote</w:t>
      </w:r>
      <w:r w:rsidR="00064B2B">
        <w:rPr>
          <w:rFonts w:ascii="Times New Roman" w:hAnsi="Times New Roman" w:cs="Times New Roman"/>
          <w:sz w:val="24"/>
          <w:szCs w:val="24"/>
        </w:rPr>
        <w:t>d</w:t>
      </w:r>
      <w:r>
        <w:rPr>
          <w:rFonts w:ascii="Times New Roman" w:hAnsi="Times New Roman" w:cs="Times New Roman"/>
          <w:sz w:val="24"/>
          <w:szCs w:val="24"/>
        </w:rPr>
        <w:t xml:space="preserve"> from </w:t>
      </w:r>
      <w:r w:rsidRPr="00A5272A">
        <w:rPr>
          <w:rFonts w:ascii="Times New Roman" w:hAnsi="Times New Roman" w:cs="Times New Roman"/>
          <w:i/>
          <w:sz w:val="24"/>
          <w:szCs w:val="24"/>
        </w:rPr>
        <w:t>State v. Gerald</w:t>
      </w:r>
      <w:r>
        <w:rPr>
          <w:rFonts w:ascii="Times New Roman" w:hAnsi="Times New Roman" w:cs="Times New Roman"/>
          <w:sz w:val="24"/>
          <w:szCs w:val="24"/>
        </w:rPr>
        <w:t xml:space="preserve">, </w:t>
      </w:r>
      <w:r w:rsidR="00064B2B">
        <w:rPr>
          <w:rFonts w:ascii="Times New Roman" w:hAnsi="Times New Roman" w:cs="Times New Roman"/>
          <w:sz w:val="24"/>
          <w:szCs w:val="24"/>
        </w:rPr>
        <w:t>stating</w:t>
      </w:r>
      <w:r>
        <w:rPr>
          <w:rFonts w:ascii="Times New Roman" w:hAnsi="Times New Roman" w:cs="Times New Roman"/>
          <w:sz w:val="24"/>
          <w:szCs w:val="24"/>
        </w:rPr>
        <w:t>:</w:t>
      </w:r>
      <w:r w:rsidR="008354AC">
        <w:rPr>
          <w:rFonts w:ascii="Times New Roman" w:hAnsi="Times New Roman" w:cs="Times New Roman"/>
          <w:sz w:val="24"/>
          <w:szCs w:val="24"/>
        </w:rPr>
        <w:t xml:space="preserve"> </w:t>
      </w:r>
      <w:r w:rsidR="00A5272A">
        <w:rPr>
          <w:rFonts w:ascii="Times New Roman" w:hAnsi="Times New Roman" w:cs="Times New Roman"/>
          <w:sz w:val="24"/>
          <w:szCs w:val="24"/>
        </w:rPr>
        <w:t>“</w:t>
      </w:r>
      <w:r>
        <w:rPr>
          <w:rFonts w:ascii="Times New Roman" w:hAnsi="Times New Roman" w:cs="Times New Roman"/>
          <w:sz w:val="24"/>
          <w:szCs w:val="24"/>
        </w:rPr>
        <w:t xml:space="preserve">[It is a] </w:t>
      </w:r>
      <w:r w:rsidR="008354AC">
        <w:rPr>
          <w:rFonts w:ascii="Times New Roman" w:hAnsi="Times New Roman" w:cs="Times New Roman"/>
          <w:sz w:val="24"/>
          <w:szCs w:val="24"/>
        </w:rPr>
        <w:t>well established rule that where two statutes appear to be in conflict, and one is general in nature and the other specific, the conflict is resolved in favor of the more specific statute ‘as a more precise mani</w:t>
      </w:r>
      <w:r w:rsidR="00A5272A">
        <w:rPr>
          <w:rFonts w:ascii="Times New Roman" w:hAnsi="Times New Roman" w:cs="Times New Roman"/>
          <w:sz w:val="24"/>
          <w:szCs w:val="24"/>
        </w:rPr>
        <w:t>festation of legislative intent.</w:t>
      </w:r>
      <w:r w:rsidR="00C70495">
        <w:rPr>
          <w:rFonts w:ascii="Times New Roman" w:hAnsi="Times New Roman" w:cs="Times New Roman"/>
          <w:sz w:val="24"/>
          <w:szCs w:val="24"/>
        </w:rPr>
        <w:t>’</w:t>
      </w:r>
      <w:r w:rsidR="00A5272A">
        <w:rPr>
          <w:rFonts w:ascii="Times New Roman" w:hAnsi="Times New Roman" w:cs="Times New Roman"/>
          <w:sz w:val="24"/>
          <w:szCs w:val="24"/>
        </w:rPr>
        <w:t>”</w:t>
      </w:r>
      <w:r w:rsidR="00A5272A">
        <w:rPr>
          <w:rStyle w:val="FootnoteReference"/>
          <w:rFonts w:ascii="Times New Roman" w:hAnsi="Times New Roman" w:cs="Times New Roman"/>
          <w:sz w:val="24"/>
          <w:szCs w:val="24"/>
        </w:rPr>
        <w:footnoteReference w:id="22"/>
      </w:r>
      <w:r w:rsidR="00CE79D6">
        <w:rPr>
          <w:rFonts w:ascii="Times New Roman" w:hAnsi="Times New Roman" w:cs="Times New Roman"/>
          <w:sz w:val="24"/>
          <w:szCs w:val="24"/>
        </w:rPr>
        <w:t xml:space="preserve"> </w:t>
      </w:r>
    </w:p>
    <w:p w:rsidR="00064B2B" w:rsidRDefault="00064B2B" w:rsidP="00A5272A">
      <w:pPr>
        <w:spacing w:after="0" w:line="240" w:lineRule="auto"/>
        <w:ind w:firstLine="720"/>
        <w:jc w:val="both"/>
        <w:rPr>
          <w:rFonts w:ascii="Times New Roman" w:hAnsi="Times New Roman" w:cs="Times New Roman"/>
          <w:sz w:val="24"/>
          <w:szCs w:val="24"/>
        </w:rPr>
      </w:pPr>
    </w:p>
    <w:p w:rsidR="00A5272A" w:rsidRDefault="000722A4" w:rsidP="00835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64B2B">
        <w:rPr>
          <w:rFonts w:ascii="Times New Roman" w:hAnsi="Times New Roman" w:cs="Times New Roman"/>
          <w:sz w:val="24"/>
          <w:szCs w:val="24"/>
        </w:rPr>
        <w:t xml:space="preserve">Before </w:t>
      </w:r>
      <w:r>
        <w:rPr>
          <w:rFonts w:ascii="Times New Roman" w:hAnsi="Times New Roman" w:cs="Times New Roman"/>
          <w:sz w:val="24"/>
          <w:szCs w:val="24"/>
        </w:rPr>
        <w:t>the N</w:t>
      </w:r>
      <w:r w:rsidR="00064B2B">
        <w:rPr>
          <w:rFonts w:ascii="Times New Roman" w:hAnsi="Times New Roman" w:cs="Times New Roman"/>
          <w:sz w:val="24"/>
          <w:szCs w:val="24"/>
        </w:rPr>
        <w:t xml:space="preserve">ew </w:t>
      </w:r>
      <w:r>
        <w:rPr>
          <w:rFonts w:ascii="Times New Roman" w:hAnsi="Times New Roman" w:cs="Times New Roman"/>
          <w:sz w:val="24"/>
          <w:szCs w:val="24"/>
        </w:rPr>
        <w:t>J</w:t>
      </w:r>
      <w:r w:rsidR="00064B2B">
        <w:rPr>
          <w:rFonts w:ascii="Times New Roman" w:hAnsi="Times New Roman" w:cs="Times New Roman"/>
          <w:sz w:val="24"/>
          <w:szCs w:val="24"/>
        </w:rPr>
        <w:t>ersey</w:t>
      </w:r>
      <w:r>
        <w:rPr>
          <w:rFonts w:ascii="Times New Roman" w:hAnsi="Times New Roman" w:cs="Times New Roman"/>
          <w:sz w:val="24"/>
          <w:szCs w:val="24"/>
        </w:rPr>
        <w:t xml:space="preserve"> Su</w:t>
      </w:r>
      <w:r w:rsidR="00655DF4">
        <w:rPr>
          <w:rFonts w:ascii="Times New Roman" w:hAnsi="Times New Roman" w:cs="Times New Roman"/>
          <w:sz w:val="24"/>
          <w:szCs w:val="24"/>
        </w:rPr>
        <w:t>preme Court, p</w:t>
      </w:r>
      <w:r>
        <w:rPr>
          <w:rFonts w:ascii="Times New Roman" w:hAnsi="Times New Roman" w:cs="Times New Roman"/>
          <w:sz w:val="24"/>
          <w:szCs w:val="24"/>
        </w:rPr>
        <w:t>laintiffs argued that the Appellate Division</w:t>
      </w:r>
      <w:r w:rsidR="00D06F57">
        <w:rPr>
          <w:rFonts w:ascii="Times New Roman" w:hAnsi="Times New Roman" w:cs="Times New Roman"/>
          <w:sz w:val="24"/>
          <w:szCs w:val="24"/>
        </w:rPr>
        <w:t>’</w:t>
      </w:r>
      <w:r>
        <w:rPr>
          <w:rFonts w:ascii="Times New Roman" w:hAnsi="Times New Roman" w:cs="Times New Roman"/>
          <w:sz w:val="24"/>
          <w:szCs w:val="24"/>
        </w:rPr>
        <w:t xml:space="preserve">s holding essentially “rewrote” </w:t>
      </w:r>
      <w:r w:rsidR="00064B2B">
        <w:rPr>
          <w:rFonts w:ascii="Times New Roman" w:hAnsi="Times New Roman" w:cs="Times New Roman"/>
          <w:sz w:val="24"/>
          <w:szCs w:val="24"/>
        </w:rPr>
        <w:t xml:space="preserve">N.J.S. </w:t>
      </w:r>
      <w:r>
        <w:rPr>
          <w:rFonts w:ascii="Times New Roman" w:hAnsi="Times New Roman" w:cs="Times New Roman"/>
          <w:sz w:val="24"/>
          <w:szCs w:val="24"/>
        </w:rPr>
        <w:t>59:6-4 by creating an unsupported “three-step” definition of “physical examination” that ignores the statute’s plain language.</w:t>
      </w:r>
      <w:r w:rsidR="001C0E21">
        <w:rPr>
          <w:rStyle w:val="FootnoteReference"/>
          <w:rFonts w:ascii="Times New Roman" w:hAnsi="Times New Roman" w:cs="Times New Roman"/>
          <w:sz w:val="24"/>
          <w:szCs w:val="24"/>
        </w:rPr>
        <w:footnoteReference w:id="23"/>
      </w:r>
      <w:r w:rsidR="00655DF4">
        <w:rPr>
          <w:rFonts w:ascii="Times New Roman" w:hAnsi="Times New Roman" w:cs="Times New Roman"/>
          <w:sz w:val="24"/>
          <w:szCs w:val="24"/>
        </w:rPr>
        <w:t xml:space="preserve"> </w:t>
      </w:r>
      <w:r w:rsidR="00064B2B">
        <w:rPr>
          <w:rFonts w:ascii="Times New Roman" w:hAnsi="Times New Roman" w:cs="Times New Roman"/>
          <w:sz w:val="24"/>
          <w:szCs w:val="24"/>
        </w:rPr>
        <w:t>P</w:t>
      </w:r>
      <w:r>
        <w:rPr>
          <w:rFonts w:ascii="Times New Roman" w:hAnsi="Times New Roman" w:cs="Times New Roman"/>
          <w:sz w:val="24"/>
          <w:szCs w:val="24"/>
        </w:rPr>
        <w:t>laintiff’s cite</w:t>
      </w:r>
      <w:r w:rsidR="00064B2B">
        <w:rPr>
          <w:rFonts w:ascii="Times New Roman" w:hAnsi="Times New Roman" w:cs="Times New Roman"/>
          <w:sz w:val="24"/>
          <w:szCs w:val="24"/>
        </w:rPr>
        <w:t>d</w:t>
      </w:r>
      <w:r>
        <w:rPr>
          <w:rFonts w:ascii="Times New Roman" w:hAnsi="Times New Roman" w:cs="Times New Roman"/>
          <w:sz w:val="24"/>
          <w:szCs w:val="24"/>
        </w:rPr>
        <w:t xml:space="preserve"> to medical dictionaries that define “physical examination” in way that does not encompass the communication of results, but rather, the examination itself.</w:t>
      </w:r>
      <w:r w:rsidR="001C0E21">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064B2B">
        <w:rPr>
          <w:rFonts w:ascii="Times New Roman" w:hAnsi="Times New Roman" w:cs="Times New Roman"/>
          <w:sz w:val="24"/>
          <w:szCs w:val="24"/>
        </w:rPr>
        <w:t>P</w:t>
      </w:r>
      <w:r w:rsidR="001C0E21">
        <w:rPr>
          <w:rFonts w:ascii="Times New Roman" w:hAnsi="Times New Roman" w:cs="Times New Roman"/>
          <w:sz w:val="24"/>
          <w:szCs w:val="24"/>
        </w:rPr>
        <w:t>laintiffs contend</w:t>
      </w:r>
      <w:r w:rsidR="00064B2B">
        <w:rPr>
          <w:rFonts w:ascii="Times New Roman" w:hAnsi="Times New Roman" w:cs="Times New Roman"/>
          <w:sz w:val="24"/>
          <w:szCs w:val="24"/>
        </w:rPr>
        <w:t>ed</w:t>
      </w:r>
      <w:r w:rsidR="001C0E21">
        <w:rPr>
          <w:rFonts w:ascii="Times New Roman" w:hAnsi="Times New Roman" w:cs="Times New Roman"/>
          <w:sz w:val="24"/>
          <w:szCs w:val="24"/>
        </w:rPr>
        <w:t xml:space="preserve"> that a plain reading of the statutory language ma</w:t>
      </w:r>
      <w:r w:rsidR="00064B2B">
        <w:rPr>
          <w:rFonts w:ascii="Times New Roman" w:hAnsi="Times New Roman" w:cs="Times New Roman"/>
          <w:sz w:val="24"/>
          <w:szCs w:val="24"/>
        </w:rPr>
        <w:t>d</w:t>
      </w:r>
      <w:r w:rsidR="001C0E21">
        <w:rPr>
          <w:rFonts w:ascii="Times New Roman" w:hAnsi="Times New Roman" w:cs="Times New Roman"/>
          <w:sz w:val="24"/>
          <w:szCs w:val="24"/>
        </w:rPr>
        <w:t xml:space="preserve">e it clear that the immunity scope should only extend to a failure to perform an adequate </w:t>
      </w:r>
      <w:r w:rsidR="00A821E5">
        <w:rPr>
          <w:rFonts w:ascii="Times New Roman" w:hAnsi="Times New Roman" w:cs="Times New Roman"/>
          <w:sz w:val="24"/>
          <w:szCs w:val="24"/>
        </w:rPr>
        <w:t>physical or mental examination</w:t>
      </w:r>
      <w:r w:rsidR="00655DF4">
        <w:rPr>
          <w:rFonts w:ascii="Times New Roman" w:hAnsi="Times New Roman" w:cs="Times New Roman"/>
          <w:sz w:val="24"/>
          <w:szCs w:val="24"/>
        </w:rPr>
        <w:t>, and</w:t>
      </w:r>
      <w:r w:rsidR="00A821E5">
        <w:rPr>
          <w:rFonts w:ascii="Times New Roman" w:hAnsi="Times New Roman" w:cs="Times New Roman"/>
          <w:sz w:val="24"/>
          <w:szCs w:val="24"/>
        </w:rPr>
        <w:t xml:space="preserve"> that </w:t>
      </w:r>
      <w:r w:rsidR="00E671D0">
        <w:rPr>
          <w:rFonts w:ascii="Times New Roman" w:hAnsi="Times New Roman" w:cs="Times New Roman"/>
          <w:sz w:val="24"/>
          <w:szCs w:val="24"/>
        </w:rPr>
        <w:t xml:space="preserve">the Appellate Division’s three-step test </w:t>
      </w:r>
      <w:r w:rsidR="00E671D0" w:rsidRPr="00D57847">
        <w:rPr>
          <w:rFonts w:ascii="Times New Roman" w:hAnsi="Times New Roman" w:cs="Times New Roman"/>
          <w:i/>
          <w:sz w:val="24"/>
          <w:szCs w:val="24"/>
        </w:rPr>
        <w:t>would render the State’s medical reporting laws meaningless</w:t>
      </w:r>
      <w:r w:rsidR="00E671D0">
        <w:rPr>
          <w:rFonts w:ascii="Times New Roman" w:hAnsi="Times New Roman" w:cs="Times New Roman"/>
          <w:sz w:val="24"/>
          <w:szCs w:val="24"/>
        </w:rPr>
        <w:t xml:space="preserve"> </w:t>
      </w:r>
      <w:r w:rsidR="00A821E5">
        <w:rPr>
          <w:rFonts w:ascii="Times New Roman" w:hAnsi="Times New Roman" w:cs="Times New Roman"/>
          <w:sz w:val="24"/>
          <w:szCs w:val="24"/>
        </w:rPr>
        <w:t xml:space="preserve">by broadening the scope of immunity to </w:t>
      </w:r>
      <w:r w:rsidR="00E671D0">
        <w:rPr>
          <w:rFonts w:ascii="Times New Roman" w:hAnsi="Times New Roman" w:cs="Times New Roman"/>
          <w:sz w:val="24"/>
          <w:szCs w:val="24"/>
        </w:rPr>
        <w:t xml:space="preserve">allow public health entities to </w:t>
      </w:r>
      <w:r w:rsidR="00A821E5">
        <w:rPr>
          <w:rFonts w:ascii="Times New Roman" w:hAnsi="Times New Roman" w:cs="Times New Roman"/>
          <w:sz w:val="24"/>
          <w:szCs w:val="24"/>
        </w:rPr>
        <w:t xml:space="preserve">completely </w:t>
      </w:r>
      <w:r w:rsidR="00E671D0">
        <w:rPr>
          <w:rFonts w:ascii="Times New Roman" w:hAnsi="Times New Roman" w:cs="Times New Roman"/>
          <w:sz w:val="24"/>
          <w:szCs w:val="24"/>
        </w:rPr>
        <w:t>disregard reporting requirement</w:t>
      </w:r>
      <w:r w:rsidR="00D57847">
        <w:rPr>
          <w:rFonts w:ascii="Times New Roman" w:hAnsi="Times New Roman" w:cs="Times New Roman"/>
          <w:sz w:val="24"/>
          <w:szCs w:val="24"/>
        </w:rPr>
        <w:t>s</w:t>
      </w:r>
      <w:r w:rsidR="00A821E5">
        <w:rPr>
          <w:rFonts w:ascii="Times New Roman" w:hAnsi="Times New Roman" w:cs="Times New Roman"/>
          <w:sz w:val="24"/>
          <w:szCs w:val="24"/>
        </w:rPr>
        <w:t xml:space="preserve"> [emphasis added]</w:t>
      </w:r>
      <w:r w:rsidR="00D57847">
        <w:rPr>
          <w:rFonts w:ascii="Times New Roman" w:hAnsi="Times New Roman" w:cs="Times New Roman"/>
          <w:sz w:val="24"/>
          <w:szCs w:val="24"/>
        </w:rPr>
        <w:t>.</w:t>
      </w:r>
      <w:r w:rsidR="00E671D0">
        <w:rPr>
          <w:rStyle w:val="FootnoteReference"/>
          <w:rFonts w:ascii="Times New Roman" w:hAnsi="Times New Roman" w:cs="Times New Roman"/>
          <w:sz w:val="24"/>
          <w:szCs w:val="24"/>
        </w:rPr>
        <w:footnoteReference w:id="25"/>
      </w:r>
      <w:r w:rsidR="00E671D0">
        <w:rPr>
          <w:rFonts w:ascii="Times New Roman" w:hAnsi="Times New Roman" w:cs="Times New Roman"/>
          <w:sz w:val="24"/>
          <w:szCs w:val="24"/>
        </w:rPr>
        <w:t xml:space="preserve"> </w:t>
      </w:r>
      <w:r w:rsidR="00064B2B">
        <w:rPr>
          <w:rFonts w:ascii="Times New Roman" w:hAnsi="Times New Roman" w:cs="Times New Roman"/>
          <w:sz w:val="24"/>
          <w:szCs w:val="24"/>
        </w:rPr>
        <w:t>P</w:t>
      </w:r>
      <w:r w:rsidR="00E671D0">
        <w:rPr>
          <w:rFonts w:ascii="Times New Roman" w:hAnsi="Times New Roman" w:cs="Times New Roman"/>
          <w:sz w:val="24"/>
          <w:szCs w:val="24"/>
        </w:rPr>
        <w:t>laintiffs a</w:t>
      </w:r>
      <w:r w:rsidR="00A821E5">
        <w:rPr>
          <w:rFonts w:ascii="Times New Roman" w:hAnsi="Times New Roman" w:cs="Times New Roman"/>
          <w:sz w:val="24"/>
          <w:szCs w:val="24"/>
        </w:rPr>
        <w:t>dd</w:t>
      </w:r>
      <w:r w:rsidR="00064B2B">
        <w:rPr>
          <w:rFonts w:ascii="Times New Roman" w:hAnsi="Times New Roman" w:cs="Times New Roman"/>
          <w:sz w:val="24"/>
          <w:szCs w:val="24"/>
        </w:rPr>
        <w:t>ed</w:t>
      </w:r>
      <w:r w:rsidR="00E671D0">
        <w:rPr>
          <w:rFonts w:ascii="Times New Roman" w:hAnsi="Times New Roman" w:cs="Times New Roman"/>
          <w:sz w:val="24"/>
          <w:szCs w:val="24"/>
        </w:rPr>
        <w:t xml:space="preserve"> that “immunizing defendants from liability pursuant to N.J.S.A. 59:6-4 would </w:t>
      </w:r>
      <w:r w:rsidR="00A821E5">
        <w:rPr>
          <w:rFonts w:ascii="Times New Roman" w:hAnsi="Times New Roman" w:cs="Times New Roman"/>
          <w:sz w:val="24"/>
          <w:szCs w:val="24"/>
        </w:rPr>
        <w:t>‘</w:t>
      </w:r>
      <w:r w:rsidR="00E671D0">
        <w:rPr>
          <w:rFonts w:ascii="Times New Roman" w:hAnsi="Times New Roman" w:cs="Times New Roman"/>
          <w:sz w:val="24"/>
          <w:szCs w:val="24"/>
        </w:rPr>
        <w:t>render meaningless</w:t>
      </w:r>
      <w:r w:rsidR="00A821E5">
        <w:rPr>
          <w:rFonts w:ascii="Times New Roman" w:hAnsi="Times New Roman" w:cs="Times New Roman"/>
          <w:sz w:val="24"/>
          <w:szCs w:val="24"/>
        </w:rPr>
        <w:t>’</w:t>
      </w:r>
      <w:r w:rsidR="00E671D0">
        <w:rPr>
          <w:rFonts w:ascii="Times New Roman" w:hAnsi="Times New Roman" w:cs="Times New Roman"/>
          <w:sz w:val="24"/>
          <w:szCs w:val="24"/>
        </w:rPr>
        <w:t xml:space="preserve"> the safeguards in N.J.A.C. 6A16:2.2(l)(6) because there would be no statutory enforcement mechanism to ensure compliance.”</w:t>
      </w:r>
      <w:r w:rsidR="00E671D0">
        <w:rPr>
          <w:rStyle w:val="FootnoteReference"/>
          <w:rFonts w:ascii="Times New Roman" w:hAnsi="Times New Roman" w:cs="Times New Roman"/>
          <w:sz w:val="24"/>
          <w:szCs w:val="24"/>
        </w:rPr>
        <w:footnoteReference w:id="26"/>
      </w:r>
    </w:p>
    <w:p w:rsidR="00064B2B" w:rsidRDefault="00064B2B" w:rsidP="008354AC">
      <w:pPr>
        <w:spacing w:after="0" w:line="240" w:lineRule="auto"/>
        <w:jc w:val="both"/>
        <w:rPr>
          <w:rFonts w:ascii="Times New Roman" w:hAnsi="Times New Roman" w:cs="Times New Roman"/>
          <w:sz w:val="24"/>
          <w:szCs w:val="24"/>
        </w:rPr>
      </w:pPr>
    </w:p>
    <w:p w:rsidR="008354AC" w:rsidRDefault="00144085" w:rsidP="008C1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64B2B">
        <w:rPr>
          <w:rFonts w:ascii="Times New Roman" w:hAnsi="Times New Roman" w:cs="Times New Roman"/>
          <w:sz w:val="24"/>
          <w:szCs w:val="24"/>
        </w:rPr>
        <w:t>D</w:t>
      </w:r>
      <w:r w:rsidR="000474E0">
        <w:rPr>
          <w:rFonts w:ascii="Times New Roman" w:hAnsi="Times New Roman" w:cs="Times New Roman"/>
          <w:sz w:val="24"/>
          <w:szCs w:val="24"/>
        </w:rPr>
        <w:t>efendants assert</w:t>
      </w:r>
      <w:r w:rsidR="00064B2B">
        <w:rPr>
          <w:rFonts w:ascii="Times New Roman" w:hAnsi="Times New Roman" w:cs="Times New Roman"/>
          <w:sz w:val="24"/>
          <w:szCs w:val="24"/>
        </w:rPr>
        <w:t>ed</w:t>
      </w:r>
      <w:r w:rsidR="000474E0">
        <w:rPr>
          <w:rFonts w:ascii="Times New Roman" w:hAnsi="Times New Roman" w:cs="Times New Roman"/>
          <w:sz w:val="24"/>
          <w:szCs w:val="24"/>
        </w:rPr>
        <w:t xml:space="preserve"> that </w:t>
      </w:r>
      <w:r>
        <w:rPr>
          <w:rFonts w:ascii="Times New Roman" w:hAnsi="Times New Roman" w:cs="Times New Roman"/>
          <w:sz w:val="24"/>
          <w:szCs w:val="24"/>
        </w:rPr>
        <w:t>“excluding the reporting of an examination’s results from the definition of a ‘physical examination’ runs contrary to a patient’</w:t>
      </w:r>
      <w:r w:rsidR="002B6567">
        <w:rPr>
          <w:rFonts w:ascii="Times New Roman" w:hAnsi="Times New Roman" w:cs="Times New Roman"/>
          <w:sz w:val="24"/>
          <w:szCs w:val="24"/>
        </w:rPr>
        <w:t>s common expectation of discussing their results with a medical professional.”</w:t>
      </w:r>
      <w:r w:rsidR="002B6567">
        <w:rPr>
          <w:rStyle w:val="FootnoteReference"/>
          <w:rFonts w:ascii="Times New Roman" w:hAnsi="Times New Roman" w:cs="Times New Roman"/>
          <w:sz w:val="24"/>
          <w:szCs w:val="24"/>
        </w:rPr>
        <w:footnoteReference w:id="27"/>
      </w:r>
      <w:r w:rsidR="00655DF4">
        <w:rPr>
          <w:rFonts w:ascii="Times New Roman" w:hAnsi="Times New Roman" w:cs="Times New Roman"/>
          <w:sz w:val="24"/>
          <w:szCs w:val="24"/>
        </w:rPr>
        <w:t xml:space="preserve"> Second, d</w:t>
      </w:r>
      <w:r w:rsidR="00492DA3">
        <w:rPr>
          <w:rFonts w:ascii="Times New Roman" w:hAnsi="Times New Roman" w:cs="Times New Roman"/>
          <w:sz w:val="24"/>
          <w:szCs w:val="24"/>
        </w:rPr>
        <w:t>efendants argue that the visual acuity test falls under the immunity provided by</w:t>
      </w:r>
      <w:r w:rsidR="000474E0">
        <w:rPr>
          <w:rFonts w:ascii="Times New Roman" w:hAnsi="Times New Roman" w:cs="Times New Roman"/>
          <w:sz w:val="24"/>
          <w:szCs w:val="24"/>
        </w:rPr>
        <w:t xml:space="preserve"> </w:t>
      </w:r>
      <w:r w:rsidR="000474E0" w:rsidRPr="00D06F57">
        <w:rPr>
          <w:rFonts w:ascii="Times New Roman" w:hAnsi="Times New Roman" w:cs="Times New Roman"/>
          <w:sz w:val="24"/>
          <w:szCs w:val="24"/>
        </w:rPr>
        <w:t>N.J.S.</w:t>
      </w:r>
      <w:r w:rsidR="00492DA3">
        <w:rPr>
          <w:rFonts w:ascii="Times New Roman" w:hAnsi="Times New Roman" w:cs="Times New Roman"/>
          <w:sz w:val="24"/>
          <w:szCs w:val="24"/>
        </w:rPr>
        <w:t xml:space="preserve"> 59:6-4 because the</w:t>
      </w:r>
      <w:r w:rsidR="00DC7B13">
        <w:rPr>
          <w:rFonts w:ascii="Times New Roman" w:hAnsi="Times New Roman" w:cs="Times New Roman"/>
          <w:sz w:val="24"/>
          <w:szCs w:val="24"/>
        </w:rPr>
        <w:t xml:space="preserve"> tests</w:t>
      </w:r>
      <w:r w:rsidR="00492DA3">
        <w:rPr>
          <w:rFonts w:ascii="Times New Roman" w:hAnsi="Times New Roman" w:cs="Times New Roman"/>
          <w:sz w:val="24"/>
          <w:szCs w:val="24"/>
        </w:rPr>
        <w:t xml:space="preserve"> promote public health.</w:t>
      </w:r>
      <w:r w:rsidR="00492DA3">
        <w:rPr>
          <w:rStyle w:val="FootnoteReference"/>
          <w:rFonts w:ascii="Times New Roman" w:hAnsi="Times New Roman" w:cs="Times New Roman"/>
          <w:sz w:val="24"/>
          <w:szCs w:val="24"/>
        </w:rPr>
        <w:footnoteReference w:id="28"/>
      </w:r>
      <w:r w:rsidR="00DC7B13">
        <w:rPr>
          <w:rFonts w:ascii="Times New Roman" w:hAnsi="Times New Roman" w:cs="Times New Roman"/>
          <w:sz w:val="24"/>
          <w:szCs w:val="24"/>
        </w:rPr>
        <w:t xml:space="preserve"> Third, d</w:t>
      </w:r>
      <w:r w:rsidR="00492DA3">
        <w:rPr>
          <w:rFonts w:ascii="Times New Roman" w:hAnsi="Times New Roman" w:cs="Times New Roman"/>
          <w:sz w:val="24"/>
          <w:szCs w:val="24"/>
        </w:rPr>
        <w:t>efendants</w:t>
      </w:r>
      <w:r w:rsidR="000474E0">
        <w:rPr>
          <w:rFonts w:ascii="Times New Roman" w:hAnsi="Times New Roman" w:cs="Times New Roman"/>
          <w:sz w:val="24"/>
          <w:szCs w:val="24"/>
        </w:rPr>
        <w:t xml:space="preserve"> contend</w:t>
      </w:r>
      <w:r w:rsidR="00492DA3">
        <w:rPr>
          <w:rFonts w:ascii="Times New Roman" w:hAnsi="Times New Roman" w:cs="Times New Roman"/>
          <w:sz w:val="24"/>
          <w:szCs w:val="24"/>
        </w:rPr>
        <w:t xml:space="preserve"> that a visual acuity test should be considered a physical examination because the test is substantially similar to </w:t>
      </w:r>
      <w:r w:rsidR="000474E0">
        <w:rPr>
          <w:rFonts w:ascii="Times New Roman" w:hAnsi="Times New Roman" w:cs="Times New Roman"/>
          <w:sz w:val="24"/>
          <w:szCs w:val="24"/>
        </w:rPr>
        <w:t>a</w:t>
      </w:r>
      <w:r w:rsidR="00492DA3">
        <w:rPr>
          <w:rFonts w:ascii="Times New Roman" w:hAnsi="Times New Roman" w:cs="Times New Roman"/>
          <w:sz w:val="24"/>
          <w:szCs w:val="24"/>
        </w:rPr>
        <w:t xml:space="preserve"> group of public health examinations that are given as examples in the Comments to </w:t>
      </w:r>
      <w:r w:rsidR="000474E0" w:rsidRPr="00B16DBE">
        <w:rPr>
          <w:rFonts w:ascii="Times New Roman" w:hAnsi="Times New Roman" w:cs="Times New Roman"/>
          <w:sz w:val="24"/>
          <w:szCs w:val="24"/>
        </w:rPr>
        <w:t>N.J.S.</w:t>
      </w:r>
      <w:r w:rsidR="000474E0">
        <w:rPr>
          <w:rFonts w:ascii="Times New Roman" w:hAnsi="Times New Roman" w:cs="Times New Roman"/>
          <w:sz w:val="24"/>
          <w:szCs w:val="24"/>
        </w:rPr>
        <w:t xml:space="preserve"> </w:t>
      </w:r>
      <w:r w:rsidR="00492DA3">
        <w:rPr>
          <w:rFonts w:ascii="Times New Roman" w:hAnsi="Times New Roman" w:cs="Times New Roman"/>
          <w:sz w:val="24"/>
          <w:szCs w:val="24"/>
        </w:rPr>
        <w:t>59:6-4.</w:t>
      </w:r>
      <w:r w:rsidR="00492DA3">
        <w:rPr>
          <w:rStyle w:val="FootnoteReference"/>
          <w:rFonts w:ascii="Times New Roman" w:hAnsi="Times New Roman" w:cs="Times New Roman"/>
          <w:sz w:val="24"/>
          <w:szCs w:val="24"/>
        </w:rPr>
        <w:footnoteReference w:id="29"/>
      </w:r>
      <w:r w:rsidR="00C77913">
        <w:rPr>
          <w:rFonts w:ascii="Times New Roman" w:hAnsi="Times New Roman" w:cs="Times New Roman"/>
          <w:sz w:val="24"/>
          <w:szCs w:val="24"/>
        </w:rPr>
        <w:t xml:space="preserve"> Lastly</w:t>
      </w:r>
      <w:r w:rsidR="00DC7B13">
        <w:rPr>
          <w:rFonts w:ascii="Times New Roman" w:hAnsi="Times New Roman" w:cs="Times New Roman"/>
          <w:sz w:val="24"/>
          <w:szCs w:val="24"/>
        </w:rPr>
        <w:t>, defendants argue</w:t>
      </w:r>
      <w:r w:rsidR="00C77913">
        <w:rPr>
          <w:rFonts w:ascii="Times New Roman" w:hAnsi="Times New Roman" w:cs="Times New Roman"/>
          <w:sz w:val="24"/>
          <w:szCs w:val="24"/>
        </w:rPr>
        <w:t xml:space="preserve"> that because </w:t>
      </w:r>
      <w:r w:rsidR="00C77913" w:rsidRPr="00B16DBE">
        <w:rPr>
          <w:rFonts w:ascii="Times New Roman" w:hAnsi="Times New Roman" w:cs="Times New Roman"/>
          <w:sz w:val="24"/>
          <w:szCs w:val="24"/>
        </w:rPr>
        <w:t>N.J.A.C</w:t>
      </w:r>
      <w:r w:rsidR="000474E0" w:rsidRPr="00B16DBE">
        <w:rPr>
          <w:rFonts w:ascii="Times New Roman" w:hAnsi="Times New Roman" w:cs="Times New Roman"/>
          <w:sz w:val="24"/>
          <w:szCs w:val="24"/>
        </w:rPr>
        <w:t>.</w:t>
      </w:r>
      <w:r w:rsidR="000474E0">
        <w:rPr>
          <w:rFonts w:ascii="Times New Roman" w:hAnsi="Times New Roman" w:cs="Times New Roman"/>
          <w:i/>
          <w:sz w:val="24"/>
          <w:szCs w:val="24"/>
        </w:rPr>
        <w:t xml:space="preserve"> </w:t>
      </w:r>
      <w:r w:rsidR="000474E0">
        <w:rPr>
          <w:rFonts w:ascii="Times New Roman" w:hAnsi="Times New Roman" w:cs="Times New Roman"/>
          <w:sz w:val="24"/>
          <w:szCs w:val="24"/>
        </w:rPr>
        <w:t>6A:16-2.2</w:t>
      </w:r>
      <w:r w:rsidR="00C77913">
        <w:rPr>
          <w:rFonts w:ascii="Times New Roman" w:hAnsi="Times New Roman" w:cs="Times New Roman"/>
          <w:sz w:val="24"/>
          <w:szCs w:val="24"/>
        </w:rPr>
        <w:t xml:space="preserve"> is a regulation promulgated by the State Dept. of Education,</w:t>
      </w:r>
      <w:r w:rsidR="000474E0">
        <w:rPr>
          <w:rFonts w:ascii="Times New Roman" w:hAnsi="Times New Roman" w:cs="Times New Roman"/>
          <w:sz w:val="24"/>
          <w:szCs w:val="24"/>
        </w:rPr>
        <w:t xml:space="preserve"> and thus</w:t>
      </w:r>
      <w:r w:rsidR="00C77913">
        <w:rPr>
          <w:rFonts w:ascii="Times New Roman" w:hAnsi="Times New Roman" w:cs="Times New Roman"/>
          <w:sz w:val="24"/>
          <w:szCs w:val="24"/>
        </w:rPr>
        <w:t xml:space="preserve"> is not controlling over how </w:t>
      </w:r>
      <w:r w:rsidR="00C77913" w:rsidRPr="00B16DBE">
        <w:rPr>
          <w:rFonts w:ascii="Times New Roman" w:hAnsi="Times New Roman" w:cs="Times New Roman"/>
          <w:sz w:val="24"/>
          <w:szCs w:val="24"/>
        </w:rPr>
        <w:t>N.J.S.</w:t>
      </w:r>
      <w:r w:rsidR="00C77913">
        <w:rPr>
          <w:rFonts w:ascii="Times New Roman" w:hAnsi="Times New Roman" w:cs="Times New Roman"/>
          <w:sz w:val="24"/>
          <w:szCs w:val="24"/>
        </w:rPr>
        <w:t xml:space="preserve"> 59:6-4 should be interpreted.</w:t>
      </w:r>
      <w:r w:rsidR="00C77913">
        <w:rPr>
          <w:rStyle w:val="FootnoteReference"/>
          <w:rFonts w:ascii="Times New Roman" w:hAnsi="Times New Roman" w:cs="Times New Roman"/>
          <w:sz w:val="24"/>
          <w:szCs w:val="24"/>
        </w:rPr>
        <w:footnoteReference w:id="30"/>
      </w:r>
    </w:p>
    <w:p w:rsidR="00D06F57" w:rsidRDefault="00D06F57" w:rsidP="008C1C41">
      <w:pPr>
        <w:spacing w:after="0" w:line="240" w:lineRule="auto"/>
        <w:jc w:val="both"/>
        <w:rPr>
          <w:rFonts w:ascii="Times New Roman" w:hAnsi="Times New Roman" w:cs="Times New Roman"/>
          <w:sz w:val="24"/>
          <w:szCs w:val="24"/>
        </w:rPr>
      </w:pPr>
    </w:p>
    <w:p w:rsidR="00144085" w:rsidRDefault="00C77913" w:rsidP="008C1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16DBE">
        <w:rPr>
          <w:rFonts w:ascii="Times New Roman" w:hAnsi="Times New Roman" w:cs="Times New Roman"/>
          <w:sz w:val="24"/>
          <w:szCs w:val="24"/>
        </w:rPr>
        <w:t>T</w:t>
      </w:r>
      <w:r w:rsidR="000A16B6">
        <w:rPr>
          <w:rFonts w:ascii="Times New Roman" w:hAnsi="Times New Roman" w:cs="Times New Roman"/>
          <w:sz w:val="24"/>
          <w:szCs w:val="24"/>
        </w:rPr>
        <w:t>he N</w:t>
      </w:r>
      <w:r w:rsidR="00B16DBE">
        <w:rPr>
          <w:rFonts w:ascii="Times New Roman" w:hAnsi="Times New Roman" w:cs="Times New Roman"/>
          <w:sz w:val="24"/>
          <w:szCs w:val="24"/>
        </w:rPr>
        <w:t xml:space="preserve">ew </w:t>
      </w:r>
      <w:r w:rsidR="000A16B6">
        <w:rPr>
          <w:rFonts w:ascii="Times New Roman" w:hAnsi="Times New Roman" w:cs="Times New Roman"/>
          <w:sz w:val="24"/>
          <w:szCs w:val="24"/>
        </w:rPr>
        <w:t>J</w:t>
      </w:r>
      <w:r w:rsidR="00B16DBE">
        <w:rPr>
          <w:rFonts w:ascii="Times New Roman" w:hAnsi="Times New Roman" w:cs="Times New Roman"/>
          <w:sz w:val="24"/>
          <w:szCs w:val="24"/>
        </w:rPr>
        <w:t>ersey</w:t>
      </w:r>
      <w:r w:rsidR="000A16B6">
        <w:rPr>
          <w:rFonts w:ascii="Times New Roman" w:hAnsi="Times New Roman" w:cs="Times New Roman"/>
          <w:sz w:val="24"/>
          <w:szCs w:val="24"/>
        </w:rPr>
        <w:t xml:space="preserve"> Supr</w:t>
      </w:r>
      <w:r w:rsidR="00DC7B13">
        <w:rPr>
          <w:rFonts w:ascii="Times New Roman" w:hAnsi="Times New Roman" w:cs="Times New Roman"/>
          <w:sz w:val="24"/>
          <w:szCs w:val="24"/>
        </w:rPr>
        <w:t xml:space="preserve">eme Court </w:t>
      </w:r>
      <w:r w:rsidR="00B16DBE">
        <w:rPr>
          <w:rFonts w:ascii="Times New Roman" w:hAnsi="Times New Roman" w:cs="Times New Roman"/>
          <w:sz w:val="24"/>
          <w:szCs w:val="24"/>
        </w:rPr>
        <w:t xml:space="preserve">determined </w:t>
      </w:r>
      <w:r w:rsidR="000A16B6">
        <w:rPr>
          <w:rFonts w:ascii="Times New Roman" w:hAnsi="Times New Roman" w:cs="Times New Roman"/>
          <w:sz w:val="24"/>
          <w:szCs w:val="24"/>
        </w:rPr>
        <w:t xml:space="preserve">that reporting the results of Parsons’ visual acuity test is within the purview of </w:t>
      </w:r>
      <w:r w:rsidR="000A16B6" w:rsidRPr="00B16DBE">
        <w:rPr>
          <w:rFonts w:ascii="Times New Roman" w:hAnsi="Times New Roman" w:cs="Times New Roman"/>
          <w:sz w:val="24"/>
          <w:szCs w:val="24"/>
        </w:rPr>
        <w:t>N.J.S.</w:t>
      </w:r>
      <w:r w:rsidR="000A16B6">
        <w:rPr>
          <w:rFonts w:ascii="Times New Roman" w:hAnsi="Times New Roman" w:cs="Times New Roman"/>
          <w:sz w:val="24"/>
          <w:szCs w:val="24"/>
        </w:rPr>
        <w:t xml:space="preserve"> 59:6-4 immunity.</w:t>
      </w:r>
      <w:r w:rsidR="000A16B6">
        <w:rPr>
          <w:rStyle w:val="FootnoteReference"/>
          <w:rFonts w:ascii="Times New Roman" w:hAnsi="Times New Roman" w:cs="Times New Roman"/>
          <w:sz w:val="24"/>
          <w:szCs w:val="24"/>
        </w:rPr>
        <w:footnoteReference w:id="31"/>
      </w:r>
      <w:r w:rsidR="000A16B6">
        <w:rPr>
          <w:rFonts w:ascii="Times New Roman" w:hAnsi="Times New Roman" w:cs="Times New Roman"/>
          <w:sz w:val="24"/>
          <w:szCs w:val="24"/>
        </w:rPr>
        <w:t xml:space="preserve"> </w:t>
      </w:r>
      <w:r w:rsidR="00B16DBE">
        <w:rPr>
          <w:rFonts w:ascii="Times New Roman" w:hAnsi="Times New Roman" w:cs="Times New Roman"/>
          <w:sz w:val="24"/>
          <w:szCs w:val="24"/>
        </w:rPr>
        <w:t>T</w:t>
      </w:r>
      <w:r>
        <w:rPr>
          <w:rFonts w:ascii="Times New Roman" w:hAnsi="Times New Roman" w:cs="Times New Roman"/>
          <w:sz w:val="24"/>
          <w:szCs w:val="24"/>
        </w:rPr>
        <w:t xml:space="preserve">he </w:t>
      </w:r>
      <w:r w:rsidR="00B16DBE">
        <w:rPr>
          <w:rFonts w:ascii="Times New Roman" w:hAnsi="Times New Roman" w:cs="Times New Roman"/>
          <w:sz w:val="24"/>
          <w:szCs w:val="24"/>
        </w:rPr>
        <w:t>Co</w:t>
      </w:r>
      <w:r>
        <w:rPr>
          <w:rFonts w:ascii="Times New Roman" w:hAnsi="Times New Roman" w:cs="Times New Roman"/>
          <w:sz w:val="24"/>
          <w:szCs w:val="24"/>
        </w:rPr>
        <w:t xml:space="preserve">urt </w:t>
      </w:r>
      <w:r w:rsidR="00B16DBE">
        <w:rPr>
          <w:rFonts w:ascii="Times New Roman" w:hAnsi="Times New Roman" w:cs="Times New Roman"/>
          <w:sz w:val="24"/>
          <w:szCs w:val="24"/>
        </w:rPr>
        <w:t>referred to the case law stating</w:t>
      </w:r>
      <w:r>
        <w:rPr>
          <w:rFonts w:ascii="Times New Roman" w:hAnsi="Times New Roman" w:cs="Times New Roman"/>
          <w:sz w:val="24"/>
          <w:szCs w:val="24"/>
        </w:rPr>
        <w:t xml:space="preserve"> that “immunity for public entities [under the TCA] is the general rule and liability is the exception.”</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B16DBE">
        <w:rPr>
          <w:rFonts w:ascii="Times New Roman" w:hAnsi="Times New Roman" w:cs="Times New Roman"/>
          <w:sz w:val="24"/>
          <w:szCs w:val="24"/>
        </w:rPr>
        <w:t xml:space="preserve">The Court found that </w:t>
      </w:r>
      <w:r w:rsidR="00FD3857">
        <w:rPr>
          <w:rFonts w:ascii="Times New Roman" w:hAnsi="Times New Roman" w:cs="Times New Roman"/>
          <w:sz w:val="24"/>
          <w:szCs w:val="24"/>
        </w:rPr>
        <w:t xml:space="preserve">the immunities provided by the TCA are absolute and if there is any ambiguity in its application than </w:t>
      </w:r>
      <w:r w:rsidR="00B16DBE">
        <w:rPr>
          <w:rFonts w:ascii="Times New Roman" w:hAnsi="Times New Roman" w:cs="Times New Roman"/>
          <w:sz w:val="24"/>
          <w:szCs w:val="24"/>
        </w:rPr>
        <w:t>it must be resolved in favor of immunity</w:t>
      </w:r>
      <w:r w:rsidR="00FD3857">
        <w:rPr>
          <w:rFonts w:ascii="Times New Roman" w:hAnsi="Times New Roman" w:cs="Times New Roman"/>
          <w:sz w:val="24"/>
          <w:szCs w:val="24"/>
        </w:rPr>
        <w:t>.</w:t>
      </w:r>
      <w:r w:rsidR="00FD3857">
        <w:rPr>
          <w:rStyle w:val="FootnoteReference"/>
          <w:rFonts w:ascii="Times New Roman" w:hAnsi="Times New Roman" w:cs="Times New Roman"/>
          <w:sz w:val="24"/>
          <w:szCs w:val="24"/>
        </w:rPr>
        <w:footnoteReference w:id="33"/>
      </w:r>
    </w:p>
    <w:p w:rsidR="00B16DBE" w:rsidRDefault="00B16DBE" w:rsidP="008C1C41">
      <w:pPr>
        <w:spacing w:after="0" w:line="240" w:lineRule="auto"/>
        <w:jc w:val="both"/>
        <w:rPr>
          <w:rFonts w:ascii="Times New Roman" w:hAnsi="Times New Roman" w:cs="Times New Roman"/>
          <w:sz w:val="24"/>
          <w:szCs w:val="24"/>
        </w:rPr>
      </w:pPr>
    </w:p>
    <w:p w:rsidR="00B16DBE" w:rsidRDefault="00C645C6" w:rsidP="00B16D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16DBE">
        <w:rPr>
          <w:rFonts w:ascii="Times New Roman" w:hAnsi="Times New Roman" w:cs="Times New Roman"/>
          <w:sz w:val="24"/>
          <w:szCs w:val="24"/>
        </w:rPr>
        <w:t xml:space="preserve">Before reaching this conclusion, </w:t>
      </w:r>
      <w:r w:rsidR="000A16B6">
        <w:rPr>
          <w:rFonts w:ascii="Times New Roman" w:hAnsi="Times New Roman" w:cs="Times New Roman"/>
          <w:sz w:val="24"/>
          <w:szCs w:val="24"/>
        </w:rPr>
        <w:t>the Court</w:t>
      </w:r>
      <w:r w:rsidRPr="00A96435">
        <w:rPr>
          <w:rFonts w:ascii="Times New Roman" w:hAnsi="Times New Roman" w:cs="Times New Roman"/>
          <w:sz w:val="24"/>
          <w:szCs w:val="24"/>
        </w:rPr>
        <w:t xml:space="preserve"> delv</w:t>
      </w:r>
      <w:r w:rsidR="00B16DBE">
        <w:rPr>
          <w:rFonts w:ascii="Times New Roman" w:hAnsi="Times New Roman" w:cs="Times New Roman"/>
          <w:sz w:val="24"/>
          <w:szCs w:val="24"/>
        </w:rPr>
        <w:t>ed</w:t>
      </w:r>
      <w:r w:rsidRPr="00A96435">
        <w:rPr>
          <w:rFonts w:ascii="Times New Roman" w:hAnsi="Times New Roman" w:cs="Times New Roman"/>
          <w:sz w:val="24"/>
          <w:szCs w:val="24"/>
        </w:rPr>
        <w:t xml:space="preserve"> into the </w:t>
      </w:r>
      <w:r w:rsidR="00F02A00" w:rsidRPr="00A96435">
        <w:rPr>
          <w:rFonts w:ascii="Times New Roman" w:hAnsi="Times New Roman" w:cs="Times New Roman"/>
          <w:sz w:val="24"/>
          <w:szCs w:val="24"/>
        </w:rPr>
        <w:t>legislative h</w:t>
      </w:r>
      <w:r w:rsidRPr="00A96435">
        <w:rPr>
          <w:rFonts w:ascii="Times New Roman" w:hAnsi="Times New Roman" w:cs="Times New Roman"/>
          <w:sz w:val="24"/>
          <w:szCs w:val="24"/>
        </w:rPr>
        <w:t xml:space="preserve">istory of </w:t>
      </w:r>
      <w:r w:rsidR="000A16B6" w:rsidRPr="00B16DBE">
        <w:rPr>
          <w:rFonts w:ascii="Times New Roman" w:hAnsi="Times New Roman" w:cs="Times New Roman"/>
          <w:sz w:val="24"/>
          <w:szCs w:val="24"/>
        </w:rPr>
        <w:t>N.J.S.</w:t>
      </w:r>
      <w:r w:rsidR="000A16B6">
        <w:rPr>
          <w:rFonts w:ascii="Times New Roman" w:hAnsi="Times New Roman" w:cs="Times New Roman"/>
          <w:sz w:val="24"/>
          <w:szCs w:val="24"/>
        </w:rPr>
        <w:t xml:space="preserve"> </w:t>
      </w:r>
      <w:r w:rsidRPr="00A96435">
        <w:rPr>
          <w:rFonts w:ascii="Times New Roman" w:hAnsi="Times New Roman" w:cs="Times New Roman"/>
          <w:sz w:val="24"/>
          <w:szCs w:val="24"/>
        </w:rPr>
        <w:t>59:6-4</w:t>
      </w:r>
      <w:r w:rsidR="00F02A00" w:rsidRPr="00A96435">
        <w:rPr>
          <w:rFonts w:ascii="Times New Roman" w:hAnsi="Times New Roman" w:cs="Times New Roman"/>
          <w:sz w:val="24"/>
          <w:szCs w:val="24"/>
        </w:rPr>
        <w:t xml:space="preserve"> to determine whether visual acuity tests fall under the definition of “physical examination.”</w:t>
      </w:r>
      <w:r w:rsidR="00F02A00" w:rsidRPr="00A96435">
        <w:rPr>
          <w:rStyle w:val="FootnoteReference"/>
          <w:rFonts w:ascii="Times New Roman" w:hAnsi="Times New Roman" w:cs="Times New Roman"/>
          <w:sz w:val="24"/>
          <w:szCs w:val="24"/>
        </w:rPr>
        <w:footnoteReference w:id="34"/>
      </w:r>
      <w:r w:rsidR="007101B6" w:rsidRPr="00A96435">
        <w:rPr>
          <w:rFonts w:ascii="Times New Roman" w:hAnsi="Times New Roman" w:cs="Times New Roman"/>
          <w:sz w:val="24"/>
          <w:szCs w:val="24"/>
        </w:rPr>
        <w:t xml:space="preserve"> </w:t>
      </w:r>
      <w:r w:rsidR="00CE2726" w:rsidRPr="00A96435">
        <w:rPr>
          <w:rFonts w:ascii="Times New Roman" w:hAnsi="Times New Roman" w:cs="Times New Roman"/>
          <w:sz w:val="24"/>
          <w:szCs w:val="24"/>
        </w:rPr>
        <w:t xml:space="preserve">The Court relied on </w:t>
      </w:r>
      <w:r w:rsidR="00B16DBE">
        <w:rPr>
          <w:rFonts w:ascii="Times New Roman" w:hAnsi="Times New Roman" w:cs="Times New Roman"/>
          <w:sz w:val="24"/>
          <w:szCs w:val="24"/>
        </w:rPr>
        <w:t>t</w:t>
      </w:r>
      <w:r w:rsidR="00CE2726" w:rsidRPr="00A96435">
        <w:rPr>
          <w:rFonts w:ascii="Times New Roman" w:hAnsi="Times New Roman" w:cs="Times New Roman"/>
          <w:sz w:val="24"/>
          <w:szCs w:val="24"/>
        </w:rPr>
        <w:t xml:space="preserve">he </w:t>
      </w:r>
      <w:r w:rsidR="00CE2726" w:rsidRPr="00A96435">
        <w:rPr>
          <w:rFonts w:ascii="Times New Roman" w:hAnsi="Times New Roman" w:cs="Times New Roman"/>
          <w:i/>
          <w:sz w:val="24"/>
          <w:szCs w:val="24"/>
        </w:rPr>
        <w:t>Task Force Report</w:t>
      </w:r>
      <w:r w:rsidR="00CE2726" w:rsidRPr="00A96435">
        <w:rPr>
          <w:rFonts w:ascii="Times New Roman" w:hAnsi="Times New Roman" w:cs="Times New Roman"/>
          <w:sz w:val="24"/>
          <w:szCs w:val="24"/>
        </w:rPr>
        <w:t xml:space="preserve">, submitted in conjunction with the TCA draft and later reprinted </w:t>
      </w:r>
      <w:r w:rsidR="000A16B6">
        <w:rPr>
          <w:rFonts w:ascii="Times New Roman" w:hAnsi="Times New Roman" w:cs="Times New Roman"/>
          <w:sz w:val="24"/>
          <w:szCs w:val="24"/>
        </w:rPr>
        <w:t>as a</w:t>
      </w:r>
      <w:r w:rsidR="00CE2726" w:rsidRPr="00A96435">
        <w:rPr>
          <w:rFonts w:ascii="Times New Roman" w:hAnsi="Times New Roman" w:cs="Times New Roman"/>
          <w:sz w:val="24"/>
          <w:szCs w:val="24"/>
        </w:rPr>
        <w:t xml:space="preserve"> Comment to </w:t>
      </w:r>
      <w:r w:rsidR="000A16B6" w:rsidRPr="00B16DBE">
        <w:rPr>
          <w:rFonts w:ascii="Times New Roman" w:hAnsi="Times New Roman" w:cs="Times New Roman"/>
          <w:sz w:val="24"/>
          <w:szCs w:val="24"/>
        </w:rPr>
        <w:t>N.J.S.</w:t>
      </w:r>
      <w:r w:rsidR="000A16B6">
        <w:rPr>
          <w:rFonts w:ascii="Times New Roman" w:hAnsi="Times New Roman" w:cs="Times New Roman"/>
          <w:sz w:val="24"/>
          <w:szCs w:val="24"/>
        </w:rPr>
        <w:t xml:space="preserve"> </w:t>
      </w:r>
      <w:r w:rsidR="00CE2726" w:rsidRPr="00A96435">
        <w:rPr>
          <w:rFonts w:ascii="Times New Roman" w:hAnsi="Times New Roman" w:cs="Times New Roman"/>
          <w:sz w:val="24"/>
          <w:szCs w:val="24"/>
        </w:rPr>
        <w:t>59:4-2</w:t>
      </w:r>
      <w:r w:rsidR="00B16DBE">
        <w:rPr>
          <w:rFonts w:ascii="Times New Roman" w:hAnsi="Times New Roman" w:cs="Times New Roman"/>
          <w:sz w:val="24"/>
          <w:szCs w:val="24"/>
        </w:rPr>
        <w:t xml:space="preserve"> which stated that the “</w:t>
      </w:r>
      <w:r w:rsidR="00CE2726" w:rsidRPr="00A96435">
        <w:rPr>
          <w:rFonts w:ascii="Times New Roman" w:hAnsi="Times New Roman" w:cs="Times New Roman"/>
          <w:sz w:val="24"/>
          <w:szCs w:val="24"/>
        </w:rPr>
        <w:t>immunity granted pertains to the failure to perform adequate public health examinations, such as public tuberculosis examinations, physical examinations to determine the qualifications of boxers and other athletes, and eye examinations for vehicle operator applicants.</w:t>
      </w:r>
      <w:r w:rsidR="00B16DBE">
        <w:rPr>
          <w:rFonts w:ascii="Times New Roman" w:hAnsi="Times New Roman" w:cs="Times New Roman"/>
          <w:sz w:val="24"/>
          <w:szCs w:val="24"/>
        </w:rPr>
        <w:t>”</w:t>
      </w:r>
      <w:r w:rsidR="000F591A" w:rsidRPr="00A96435">
        <w:rPr>
          <w:rStyle w:val="FootnoteReference"/>
          <w:rFonts w:ascii="Times New Roman" w:hAnsi="Times New Roman" w:cs="Times New Roman"/>
          <w:sz w:val="24"/>
          <w:szCs w:val="24"/>
        </w:rPr>
        <w:footnoteReference w:id="35"/>
      </w:r>
      <w:r w:rsidR="00B16DBE">
        <w:rPr>
          <w:rFonts w:ascii="Times New Roman" w:hAnsi="Times New Roman" w:cs="Times New Roman"/>
          <w:sz w:val="24"/>
          <w:szCs w:val="24"/>
        </w:rPr>
        <w:t xml:space="preserve"> That language was </w:t>
      </w:r>
      <w:r w:rsidR="009363F7" w:rsidRPr="00A96435">
        <w:rPr>
          <w:rFonts w:ascii="Times New Roman" w:hAnsi="Times New Roman" w:cs="Times New Roman"/>
          <w:sz w:val="24"/>
          <w:szCs w:val="24"/>
        </w:rPr>
        <w:t>amended in 1983 “to provide immunity for matters ‘pertain[ing] to the failure to perform adequate public health examinations, such as tuberculosis, scoliosis, hearing, eye, mental, and other examinations for public health purposes.’”</w:t>
      </w:r>
      <w:r w:rsidR="009363F7" w:rsidRPr="00A96435">
        <w:rPr>
          <w:rStyle w:val="FootnoteReference"/>
          <w:rFonts w:ascii="Times New Roman" w:hAnsi="Times New Roman" w:cs="Times New Roman"/>
          <w:sz w:val="24"/>
          <w:szCs w:val="24"/>
        </w:rPr>
        <w:footnoteReference w:id="36"/>
      </w:r>
      <w:r w:rsidR="00A96435" w:rsidRPr="00A96435">
        <w:rPr>
          <w:rFonts w:ascii="Times New Roman" w:hAnsi="Times New Roman" w:cs="Times New Roman"/>
          <w:sz w:val="24"/>
          <w:szCs w:val="24"/>
        </w:rPr>
        <w:t xml:space="preserve"> </w:t>
      </w:r>
      <w:r w:rsidR="00B16DBE">
        <w:rPr>
          <w:rFonts w:ascii="Times New Roman" w:hAnsi="Times New Roman" w:cs="Times New Roman"/>
          <w:sz w:val="24"/>
          <w:szCs w:val="24"/>
        </w:rPr>
        <w:t>T</w:t>
      </w:r>
      <w:r w:rsidR="00A96435" w:rsidRPr="00A96435">
        <w:rPr>
          <w:rFonts w:ascii="Times New Roman" w:hAnsi="Times New Roman" w:cs="Times New Roman"/>
          <w:sz w:val="24"/>
          <w:szCs w:val="24"/>
        </w:rPr>
        <w:t>he Court</w:t>
      </w:r>
      <w:r w:rsidR="00FE643D">
        <w:rPr>
          <w:rFonts w:ascii="Times New Roman" w:hAnsi="Times New Roman" w:cs="Times New Roman"/>
          <w:sz w:val="24"/>
          <w:szCs w:val="24"/>
        </w:rPr>
        <w:t xml:space="preserve"> inferred</w:t>
      </w:r>
      <w:r w:rsidR="00A96435" w:rsidRPr="00A96435">
        <w:rPr>
          <w:rFonts w:ascii="Times New Roman" w:hAnsi="Times New Roman" w:cs="Times New Roman"/>
          <w:sz w:val="24"/>
          <w:szCs w:val="24"/>
        </w:rPr>
        <w:t xml:space="preserve"> that </w:t>
      </w:r>
      <w:r w:rsidR="00FE643D">
        <w:rPr>
          <w:rFonts w:ascii="Times New Roman" w:hAnsi="Times New Roman" w:cs="Times New Roman"/>
          <w:sz w:val="24"/>
          <w:szCs w:val="24"/>
        </w:rPr>
        <w:t xml:space="preserve">it was the legislative intent that </w:t>
      </w:r>
      <w:r w:rsidR="00A96435" w:rsidRPr="00A96435">
        <w:rPr>
          <w:rFonts w:ascii="Times New Roman" w:hAnsi="Times New Roman" w:cs="Times New Roman"/>
          <w:sz w:val="24"/>
          <w:szCs w:val="24"/>
        </w:rPr>
        <w:t>visual acuity tests f</w:t>
      </w:r>
      <w:r w:rsidR="00FE643D">
        <w:rPr>
          <w:rFonts w:ascii="Times New Roman" w:hAnsi="Times New Roman" w:cs="Times New Roman"/>
          <w:sz w:val="24"/>
          <w:szCs w:val="24"/>
        </w:rPr>
        <w:t>all</w:t>
      </w:r>
      <w:r w:rsidR="00A96435" w:rsidRPr="00A96435">
        <w:rPr>
          <w:rFonts w:ascii="Times New Roman" w:hAnsi="Times New Roman" w:cs="Times New Roman"/>
          <w:sz w:val="24"/>
          <w:szCs w:val="24"/>
        </w:rPr>
        <w:t xml:space="preserve"> within the definition of “physical examination” pursuant to</w:t>
      </w:r>
      <w:r w:rsidR="00FE643D">
        <w:rPr>
          <w:rFonts w:ascii="Times New Roman" w:hAnsi="Times New Roman" w:cs="Times New Roman"/>
          <w:sz w:val="24"/>
          <w:szCs w:val="24"/>
        </w:rPr>
        <w:t xml:space="preserve"> </w:t>
      </w:r>
      <w:r w:rsidR="00FE643D" w:rsidRPr="00B16DBE">
        <w:rPr>
          <w:rFonts w:ascii="Times New Roman" w:hAnsi="Times New Roman" w:cs="Times New Roman"/>
          <w:sz w:val="24"/>
          <w:szCs w:val="24"/>
        </w:rPr>
        <w:t>N.J.S.</w:t>
      </w:r>
      <w:r w:rsidR="00A96435" w:rsidRPr="00A96435">
        <w:rPr>
          <w:rFonts w:ascii="Times New Roman" w:hAnsi="Times New Roman" w:cs="Times New Roman"/>
          <w:sz w:val="24"/>
          <w:szCs w:val="24"/>
        </w:rPr>
        <w:t xml:space="preserve"> 59:6-4.</w:t>
      </w:r>
    </w:p>
    <w:p w:rsidR="00A96435" w:rsidRDefault="00A96435" w:rsidP="00A96435">
      <w:pPr>
        <w:spacing w:after="0" w:line="240" w:lineRule="auto"/>
        <w:jc w:val="both"/>
        <w:rPr>
          <w:rFonts w:ascii="Times New Roman" w:hAnsi="Times New Roman" w:cs="Times New Roman"/>
          <w:sz w:val="24"/>
          <w:szCs w:val="24"/>
        </w:rPr>
      </w:pPr>
      <w:r w:rsidRPr="00A96435">
        <w:rPr>
          <w:rFonts w:ascii="Times New Roman" w:hAnsi="Times New Roman" w:cs="Times New Roman"/>
          <w:sz w:val="24"/>
          <w:szCs w:val="24"/>
        </w:rPr>
        <w:t xml:space="preserve"> </w:t>
      </w:r>
    </w:p>
    <w:p w:rsidR="00A96435" w:rsidRDefault="00A96435" w:rsidP="00A96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16DBE">
        <w:rPr>
          <w:rFonts w:ascii="Times New Roman" w:hAnsi="Times New Roman" w:cs="Times New Roman"/>
          <w:sz w:val="24"/>
          <w:szCs w:val="24"/>
        </w:rPr>
        <w:t>T</w:t>
      </w:r>
      <w:r>
        <w:rPr>
          <w:rFonts w:ascii="Times New Roman" w:hAnsi="Times New Roman" w:cs="Times New Roman"/>
          <w:sz w:val="24"/>
          <w:szCs w:val="24"/>
        </w:rPr>
        <w:t>he Court</w:t>
      </w:r>
      <w:r w:rsidR="002B13F0">
        <w:rPr>
          <w:rFonts w:ascii="Times New Roman" w:hAnsi="Times New Roman" w:cs="Times New Roman"/>
          <w:sz w:val="24"/>
          <w:szCs w:val="24"/>
        </w:rPr>
        <w:t xml:space="preserve"> </w:t>
      </w:r>
      <w:r w:rsidR="00B16DBE">
        <w:rPr>
          <w:rFonts w:ascii="Times New Roman" w:hAnsi="Times New Roman" w:cs="Times New Roman"/>
          <w:sz w:val="24"/>
          <w:szCs w:val="24"/>
        </w:rPr>
        <w:t xml:space="preserve">also </w:t>
      </w:r>
      <w:r w:rsidR="002B13F0">
        <w:rPr>
          <w:rFonts w:ascii="Times New Roman" w:hAnsi="Times New Roman" w:cs="Times New Roman"/>
          <w:sz w:val="24"/>
          <w:szCs w:val="24"/>
        </w:rPr>
        <w:t xml:space="preserve">turned to sources </w:t>
      </w:r>
      <w:r w:rsidR="00B16DBE">
        <w:rPr>
          <w:rFonts w:ascii="Times New Roman" w:hAnsi="Times New Roman" w:cs="Times New Roman"/>
          <w:sz w:val="24"/>
          <w:szCs w:val="24"/>
        </w:rPr>
        <w:t xml:space="preserve">outside of the statutory language </w:t>
      </w:r>
      <w:r w:rsidR="002B13F0">
        <w:rPr>
          <w:rFonts w:ascii="Times New Roman" w:hAnsi="Times New Roman" w:cs="Times New Roman"/>
          <w:sz w:val="24"/>
          <w:szCs w:val="24"/>
        </w:rPr>
        <w:t>to</w:t>
      </w:r>
      <w:r>
        <w:rPr>
          <w:rFonts w:ascii="Times New Roman" w:hAnsi="Times New Roman" w:cs="Times New Roman"/>
          <w:sz w:val="24"/>
          <w:szCs w:val="24"/>
        </w:rPr>
        <w:t xml:space="preserve"> </w:t>
      </w:r>
      <w:r w:rsidR="002B13F0">
        <w:rPr>
          <w:rFonts w:ascii="Times New Roman" w:hAnsi="Times New Roman" w:cs="Times New Roman"/>
          <w:sz w:val="24"/>
          <w:szCs w:val="24"/>
        </w:rPr>
        <w:t>determine</w:t>
      </w:r>
      <w:r w:rsidR="00424E99">
        <w:rPr>
          <w:rFonts w:ascii="Times New Roman" w:hAnsi="Times New Roman" w:cs="Times New Roman"/>
          <w:sz w:val="24"/>
          <w:szCs w:val="24"/>
        </w:rPr>
        <w:t xml:space="preserve"> </w:t>
      </w:r>
      <w:r>
        <w:rPr>
          <w:rFonts w:ascii="Times New Roman" w:hAnsi="Times New Roman" w:cs="Times New Roman"/>
          <w:sz w:val="24"/>
          <w:szCs w:val="24"/>
        </w:rPr>
        <w:t xml:space="preserve">whether an </w:t>
      </w:r>
      <w:r w:rsidR="002B13F0">
        <w:rPr>
          <w:rFonts w:ascii="Times New Roman" w:hAnsi="Times New Roman" w:cs="Times New Roman"/>
          <w:sz w:val="24"/>
          <w:szCs w:val="24"/>
        </w:rPr>
        <w:t>“adequate physical examination” included the communication of results to either the patient or the patient’s guardians because “[t]</w:t>
      </w:r>
      <w:r w:rsidR="00424E99">
        <w:rPr>
          <w:rFonts w:ascii="Times New Roman" w:hAnsi="Times New Roman" w:cs="Times New Roman"/>
          <w:sz w:val="24"/>
          <w:szCs w:val="24"/>
        </w:rPr>
        <w:t xml:space="preserve">he TCA does not expressly define a </w:t>
      </w:r>
      <w:r w:rsidR="002B13F0">
        <w:rPr>
          <w:rFonts w:ascii="Times New Roman" w:hAnsi="Times New Roman" w:cs="Times New Roman"/>
          <w:sz w:val="24"/>
          <w:szCs w:val="24"/>
        </w:rPr>
        <w:t>‘</w:t>
      </w:r>
      <w:r w:rsidR="00424E99">
        <w:rPr>
          <w:rFonts w:ascii="Times New Roman" w:hAnsi="Times New Roman" w:cs="Times New Roman"/>
          <w:sz w:val="24"/>
          <w:szCs w:val="24"/>
        </w:rPr>
        <w:t>physical examination</w:t>
      </w:r>
      <w:r w:rsidR="002B13F0">
        <w:rPr>
          <w:rFonts w:ascii="Times New Roman" w:hAnsi="Times New Roman" w:cs="Times New Roman"/>
          <w:sz w:val="24"/>
          <w:szCs w:val="24"/>
        </w:rPr>
        <w:t>’</w:t>
      </w:r>
      <w:r w:rsidR="00424E99">
        <w:rPr>
          <w:rFonts w:ascii="Times New Roman" w:hAnsi="Times New Roman" w:cs="Times New Roman"/>
          <w:sz w:val="24"/>
          <w:szCs w:val="24"/>
        </w:rPr>
        <w:t xml:space="preserve"> or its componen</w:t>
      </w:r>
      <w:r w:rsidR="002B13F0">
        <w:rPr>
          <w:rFonts w:ascii="Times New Roman" w:hAnsi="Times New Roman" w:cs="Times New Roman"/>
          <w:sz w:val="24"/>
          <w:szCs w:val="24"/>
        </w:rPr>
        <w:t>ts.”</w:t>
      </w:r>
      <w:r w:rsidR="00424E99">
        <w:rPr>
          <w:rStyle w:val="FootnoteReference"/>
          <w:rFonts w:ascii="Times New Roman" w:hAnsi="Times New Roman" w:cs="Times New Roman"/>
          <w:sz w:val="24"/>
          <w:szCs w:val="24"/>
        </w:rPr>
        <w:footnoteReference w:id="37"/>
      </w:r>
      <w:r w:rsidR="00614163">
        <w:rPr>
          <w:rFonts w:ascii="Times New Roman" w:hAnsi="Times New Roman" w:cs="Times New Roman"/>
          <w:sz w:val="24"/>
          <w:szCs w:val="24"/>
        </w:rPr>
        <w:t xml:space="preserve"> The Court used </w:t>
      </w:r>
      <w:r w:rsidR="00B16DBE">
        <w:rPr>
          <w:rFonts w:ascii="Times New Roman" w:hAnsi="Times New Roman" w:cs="Times New Roman"/>
          <w:sz w:val="24"/>
          <w:szCs w:val="24"/>
        </w:rPr>
        <w:t xml:space="preserve">the </w:t>
      </w:r>
      <w:r w:rsidR="00614163">
        <w:rPr>
          <w:rFonts w:ascii="Times New Roman" w:hAnsi="Times New Roman" w:cs="Times New Roman"/>
          <w:sz w:val="24"/>
          <w:szCs w:val="24"/>
        </w:rPr>
        <w:t xml:space="preserve">Mayo Clinic’s definition of </w:t>
      </w:r>
      <w:r w:rsidR="002B13F0">
        <w:rPr>
          <w:rFonts w:ascii="Times New Roman" w:hAnsi="Times New Roman" w:cs="Times New Roman"/>
          <w:sz w:val="24"/>
          <w:szCs w:val="24"/>
        </w:rPr>
        <w:t>“</w:t>
      </w:r>
      <w:r w:rsidR="00614163">
        <w:rPr>
          <w:rFonts w:ascii="Times New Roman" w:hAnsi="Times New Roman" w:cs="Times New Roman"/>
          <w:sz w:val="24"/>
          <w:szCs w:val="24"/>
        </w:rPr>
        <w:t>eye exam</w:t>
      </w:r>
      <w:r w:rsidR="002B13F0">
        <w:rPr>
          <w:rFonts w:ascii="Times New Roman" w:hAnsi="Times New Roman" w:cs="Times New Roman"/>
          <w:sz w:val="24"/>
          <w:szCs w:val="24"/>
        </w:rPr>
        <w:t>”</w:t>
      </w:r>
      <w:r w:rsidR="00614163">
        <w:rPr>
          <w:rFonts w:ascii="Times New Roman" w:hAnsi="Times New Roman" w:cs="Times New Roman"/>
          <w:sz w:val="24"/>
          <w:szCs w:val="24"/>
        </w:rPr>
        <w:t xml:space="preserve"> to conclude that a complete examination includes</w:t>
      </w:r>
      <w:r w:rsidR="00965DBE">
        <w:rPr>
          <w:rFonts w:ascii="Times New Roman" w:hAnsi="Times New Roman" w:cs="Times New Roman"/>
          <w:sz w:val="24"/>
          <w:szCs w:val="24"/>
        </w:rPr>
        <w:t xml:space="preserve"> the integral component of</w:t>
      </w:r>
      <w:r w:rsidR="00614163">
        <w:rPr>
          <w:rFonts w:ascii="Times New Roman" w:hAnsi="Times New Roman" w:cs="Times New Roman"/>
          <w:sz w:val="24"/>
          <w:szCs w:val="24"/>
        </w:rPr>
        <w:t xml:space="preserve"> </w:t>
      </w:r>
      <w:r w:rsidR="00965DBE">
        <w:rPr>
          <w:rFonts w:ascii="Times New Roman" w:hAnsi="Times New Roman" w:cs="Times New Roman"/>
          <w:sz w:val="24"/>
          <w:szCs w:val="24"/>
        </w:rPr>
        <w:t xml:space="preserve">communicating </w:t>
      </w:r>
      <w:r w:rsidR="00614163">
        <w:rPr>
          <w:rFonts w:ascii="Times New Roman" w:hAnsi="Times New Roman" w:cs="Times New Roman"/>
          <w:sz w:val="24"/>
          <w:szCs w:val="24"/>
        </w:rPr>
        <w:t>the test results to the patient</w:t>
      </w:r>
      <w:r w:rsidR="00727317">
        <w:rPr>
          <w:rFonts w:ascii="Times New Roman" w:hAnsi="Times New Roman" w:cs="Times New Roman"/>
          <w:sz w:val="24"/>
          <w:szCs w:val="24"/>
        </w:rPr>
        <w:t>,</w:t>
      </w:r>
      <w:r w:rsidR="00614163">
        <w:rPr>
          <w:rStyle w:val="FootnoteReference"/>
          <w:rFonts w:ascii="Times New Roman" w:hAnsi="Times New Roman" w:cs="Times New Roman"/>
          <w:sz w:val="24"/>
          <w:szCs w:val="24"/>
        </w:rPr>
        <w:footnoteReference w:id="38"/>
      </w:r>
      <w:r w:rsidR="00965DBE">
        <w:rPr>
          <w:rFonts w:ascii="Times New Roman" w:hAnsi="Times New Roman" w:cs="Times New Roman"/>
          <w:sz w:val="24"/>
          <w:szCs w:val="24"/>
        </w:rPr>
        <w:t xml:space="preserve"> </w:t>
      </w:r>
      <w:r w:rsidR="00727317">
        <w:rPr>
          <w:rFonts w:ascii="Times New Roman" w:hAnsi="Times New Roman" w:cs="Times New Roman"/>
          <w:sz w:val="24"/>
          <w:szCs w:val="24"/>
        </w:rPr>
        <w:t xml:space="preserve">indicating that </w:t>
      </w:r>
      <w:r w:rsidR="002B13F0">
        <w:rPr>
          <w:rFonts w:ascii="Times New Roman" w:hAnsi="Times New Roman" w:cs="Times New Roman"/>
          <w:sz w:val="24"/>
          <w:szCs w:val="24"/>
        </w:rPr>
        <w:t>this</w:t>
      </w:r>
      <w:r w:rsidR="00965DBE">
        <w:rPr>
          <w:rFonts w:ascii="Times New Roman" w:hAnsi="Times New Roman" w:cs="Times New Roman"/>
          <w:sz w:val="24"/>
          <w:szCs w:val="24"/>
        </w:rPr>
        <w:t xml:space="preserve"> conclusion “is consistent with the patient’s reasonable expectation that a medical professional will explain the diagnosis and any relevant treatment options before leaving the medical center.”</w:t>
      </w:r>
      <w:r w:rsidR="00965DBE">
        <w:rPr>
          <w:rStyle w:val="FootnoteReference"/>
          <w:rFonts w:ascii="Times New Roman" w:hAnsi="Times New Roman" w:cs="Times New Roman"/>
          <w:sz w:val="24"/>
          <w:szCs w:val="24"/>
        </w:rPr>
        <w:footnoteReference w:id="39"/>
      </w:r>
      <w:r w:rsidR="002B13F0">
        <w:rPr>
          <w:rFonts w:ascii="Times New Roman" w:hAnsi="Times New Roman" w:cs="Times New Roman"/>
          <w:sz w:val="24"/>
          <w:szCs w:val="24"/>
        </w:rPr>
        <w:t xml:space="preserve"> </w:t>
      </w:r>
    </w:p>
    <w:p w:rsidR="00DA1008" w:rsidRDefault="00DA1008" w:rsidP="00A96435">
      <w:pPr>
        <w:spacing w:after="0" w:line="240" w:lineRule="auto"/>
        <w:jc w:val="both"/>
        <w:rPr>
          <w:rFonts w:ascii="Times New Roman" w:hAnsi="Times New Roman" w:cs="Times New Roman"/>
          <w:sz w:val="24"/>
          <w:szCs w:val="24"/>
        </w:rPr>
      </w:pPr>
    </w:p>
    <w:p w:rsidR="00894829" w:rsidRDefault="001A25EF" w:rsidP="006D7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Finally, the C</w:t>
      </w:r>
      <w:r w:rsidR="002B13F0">
        <w:rPr>
          <w:rFonts w:ascii="Times New Roman" w:hAnsi="Times New Roman" w:cs="Times New Roman"/>
          <w:sz w:val="24"/>
          <w:szCs w:val="24"/>
        </w:rPr>
        <w:t xml:space="preserve">ourt held that using </w:t>
      </w:r>
      <w:r w:rsidR="002B13F0" w:rsidRPr="00DA1008">
        <w:rPr>
          <w:rFonts w:ascii="Times New Roman" w:hAnsi="Times New Roman" w:cs="Times New Roman"/>
          <w:sz w:val="24"/>
          <w:szCs w:val="24"/>
        </w:rPr>
        <w:t>N.J.S.</w:t>
      </w:r>
      <w:r>
        <w:rPr>
          <w:rFonts w:ascii="Times New Roman" w:hAnsi="Times New Roman" w:cs="Times New Roman"/>
          <w:sz w:val="24"/>
          <w:szCs w:val="24"/>
        </w:rPr>
        <w:t xml:space="preserve"> 59:6-4 to immunize the d</w:t>
      </w:r>
      <w:r w:rsidR="002B13F0">
        <w:rPr>
          <w:rFonts w:ascii="Times New Roman" w:hAnsi="Times New Roman" w:cs="Times New Roman"/>
          <w:sz w:val="24"/>
          <w:szCs w:val="24"/>
        </w:rPr>
        <w:t xml:space="preserve">efendants’ conduct does not “render meaningless” any provisions in </w:t>
      </w:r>
      <w:r w:rsidR="002B13F0" w:rsidRPr="00DA1008">
        <w:rPr>
          <w:rFonts w:ascii="Times New Roman" w:hAnsi="Times New Roman" w:cs="Times New Roman"/>
          <w:sz w:val="24"/>
          <w:szCs w:val="24"/>
        </w:rPr>
        <w:t>N.J.A.C.</w:t>
      </w:r>
      <w:r w:rsidR="002B13F0" w:rsidRPr="001A25EF">
        <w:rPr>
          <w:rFonts w:ascii="Times New Roman" w:hAnsi="Times New Roman" w:cs="Times New Roman"/>
          <w:i/>
          <w:sz w:val="24"/>
          <w:szCs w:val="24"/>
        </w:rPr>
        <w:t xml:space="preserve"> </w:t>
      </w:r>
      <w:r w:rsidR="002B13F0">
        <w:rPr>
          <w:rFonts w:ascii="Times New Roman" w:hAnsi="Times New Roman" w:cs="Times New Roman"/>
          <w:sz w:val="24"/>
          <w:szCs w:val="24"/>
        </w:rPr>
        <w:t>6(A):16-2.2(l)</w:t>
      </w:r>
      <w:r w:rsidR="00DA1008">
        <w:rPr>
          <w:rFonts w:ascii="Times New Roman" w:hAnsi="Times New Roman" w:cs="Times New Roman"/>
          <w:sz w:val="24"/>
          <w:szCs w:val="24"/>
        </w:rPr>
        <w:t xml:space="preserve">, which </w:t>
      </w:r>
      <w:r w:rsidR="00894829">
        <w:rPr>
          <w:rFonts w:ascii="Times New Roman" w:hAnsi="Times New Roman" w:cs="Times New Roman"/>
          <w:sz w:val="24"/>
          <w:szCs w:val="24"/>
        </w:rPr>
        <w:t xml:space="preserve">mandates that the school district shall notify parents of any student who deviates from recommended standards during screenings conducted by trained school persons; among these </w:t>
      </w:r>
      <w:r>
        <w:rPr>
          <w:rFonts w:ascii="Times New Roman" w:hAnsi="Times New Roman" w:cs="Times New Roman"/>
          <w:sz w:val="24"/>
          <w:szCs w:val="24"/>
        </w:rPr>
        <w:t xml:space="preserve">required </w:t>
      </w:r>
      <w:r w:rsidR="00894829">
        <w:rPr>
          <w:rFonts w:ascii="Times New Roman" w:hAnsi="Times New Roman" w:cs="Times New Roman"/>
          <w:sz w:val="24"/>
          <w:szCs w:val="24"/>
        </w:rPr>
        <w:t>screenings is a biennial vision acuity test.</w:t>
      </w:r>
      <w:r w:rsidR="00894829">
        <w:rPr>
          <w:rStyle w:val="FootnoteReference"/>
          <w:rFonts w:ascii="Times New Roman" w:hAnsi="Times New Roman" w:cs="Times New Roman"/>
          <w:sz w:val="24"/>
          <w:szCs w:val="24"/>
        </w:rPr>
        <w:footnoteReference w:id="40"/>
      </w:r>
      <w:r w:rsidR="00894829">
        <w:rPr>
          <w:rFonts w:ascii="Times New Roman" w:hAnsi="Times New Roman" w:cs="Times New Roman"/>
          <w:sz w:val="24"/>
          <w:szCs w:val="24"/>
        </w:rPr>
        <w:t xml:space="preserve"> </w:t>
      </w:r>
    </w:p>
    <w:p w:rsidR="005D13A6" w:rsidRDefault="005D13A6" w:rsidP="00894829">
      <w:pPr>
        <w:spacing w:after="0" w:line="240" w:lineRule="auto"/>
        <w:ind w:left="720" w:right="720"/>
        <w:jc w:val="both"/>
        <w:rPr>
          <w:rFonts w:ascii="Times New Roman" w:hAnsi="Times New Roman" w:cs="Times New Roman"/>
          <w:sz w:val="24"/>
          <w:szCs w:val="24"/>
        </w:rPr>
      </w:pPr>
    </w:p>
    <w:p w:rsidR="007D5146" w:rsidRDefault="0073379B" w:rsidP="00F72A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F72AD9" w:rsidRDefault="00F72AD9" w:rsidP="00F72AD9">
      <w:pPr>
        <w:spacing w:after="0" w:line="240" w:lineRule="auto"/>
        <w:jc w:val="center"/>
        <w:rPr>
          <w:rFonts w:ascii="Times New Roman" w:hAnsi="Times New Roman" w:cs="Times New Roman"/>
          <w:b/>
          <w:sz w:val="24"/>
          <w:szCs w:val="24"/>
        </w:rPr>
      </w:pPr>
    </w:p>
    <w:p w:rsidR="008D1868" w:rsidRDefault="008D1868" w:rsidP="007D5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Staff seeks authorization to conduct additional research and outreach in order to determine if a modification of the statutory language would be appropriate in light of the broad application of the provisions pertaining to required physical examinations, and the fact that those impacted by the statute would likely benefit from statutory language that provides clear guidance.  </w:t>
      </w:r>
    </w:p>
    <w:p w:rsidR="008D1868" w:rsidRDefault="008D1868" w:rsidP="007D5146">
      <w:pPr>
        <w:spacing w:after="0" w:line="240" w:lineRule="auto"/>
        <w:jc w:val="both"/>
        <w:rPr>
          <w:rFonts w:ascii="Times New Roman" w:hAnsi="Times New Roman" w:cs="Times New Roman"/>
          <w:sz w:val="24"/>
          <w:szCs w:val="24"/>
        </w:rPr>
      </w:pPr>
    </w:p>
    <w:p w:rsidR="007D5146" w:rsidRPr="007D5146" w:rsidRDefault="00F72AD9" w:rsidP="007D5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81A7C">
        <w:rPr>
          <w:rFonts w:ascii="Times New Roman" w:hAnsi="Times New Roman" w:cs="Times New Roman"/>
          <w:sz w:val="24"/>
          <w:szCs w:val="24"/>
        </w:rPr>
        <w:t xml:space="preserve">The </w:t>
      </w:r>
      <w:r w:rsidR="008D1868">
        <w:rPr>
          <w:rFonts w:ascii="Times New Roman" w:hAnsi="Times New Roman" w:cs="Times New Roman"/>
          <w:sz w:val="24"/>
          <w:szCs w:val="24"/>
        </w:rPr>
        <w:t xml:space="preserve">attention paid by the New Jersey Supreme Court to </w:t>
      </w:r>
      <w:r>
        <w:rPr>
          <w:rFonts w:ascii="Times New Roman" w:hAnsi="Times New Roman" w:cs="Times New Roman"/>
          <w:sz w:val="24"/>
          <w:szCs w:val="24"/>
        </w:rPr>
        <w:t xml:space="preserve">secondary source </w:t>
      </w:r>
      <w:r w:rsidR="008D1868">
        <w:rPr>
          <w:rFonts w:ascii="Times New Roman" w:hAnsi="Times New Roman" w:cs="Times New Roman"/>
          <w:sz w:val="24"/>
          <w:szCs w:val="24"/>
        </w:rPr>
        <w:t xml:space="preserve">materials in interpreting the statutory provisions suggests that, in its current form, the statutory language might not be as clear as it could be. </w:t>
      </w:r>
    </w:p>
    <w:sectPr w:rsidR="007D5146" w:rsidRPr="007D5146" w:rsidSect="008130A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769" w:rsidRDefault="00671769" w:rsidP="0073379B">
      <w:pPr>
        <w:spacing w:after="0" w:line="240" w:lineRule="auto"/>
      </w:pPr>
      <w:r>
        <w:separator/>
      </w:r>
    </w:p>
  </w:endnote>
  <w:endnote w:type="continuationSeparator" w:id="0">
    <w:p w:rsidR="00671769" w:rsidRDefault="00671769" w:rsidP="00733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4E" w:rsidRPr="008B5A4E" w:rsidRDefault="008B5A4E" w:rsidP="008B5A4E">
    <w:pPr>
      <w:pStyle w:val="Footer"/>
      <w:jc w:val="center"/>
      <w:rPr>
        <w:rFonts w:ascii="Times New Roman" w:hAnsi="Times New Roman" w:cs="Times New Roman"/>
        <w:sz w:val="20"/>
        <w:szCs w:val="20"/>
      </w:rPr>
    </w:pPr>
    <w:r w:rsidRPr="008B5A4E">
      <w:rPr>
        <w:rFonts w:ascii="Times New Roman" w:hAnsi="Times New Roman" w:cs="Times New Roman"/>
        <w:sz w:val="20"/>
        <w:szCs w:val="20"/>
      </w:rPr>
      <w:t>Memorandum –</w:t>
    </w:r>
    <w:r w:rsidR="00064B2B">
      <w:rPr>
        <w:rFonts w:ascii="Times New Roman" w:hAnsi="Times New Roman" w:cs="Times New Roman"/>
        <w:sz w:val="20"/>
        <w:szCs w:val="20"/>
      </w:rPr>
      <w:t xml:space="preserve"> </w:t>
    </w:r>
    <w:r w:rsidR="000455EF" w:rsidRPr="00064B2B">
      <w:rPr>
        <w:rFonts w:ascii="Times New Roman" w:hAnsi="Times New Roman" w:cs="Times New Roman"/>
        <w:sz w:val="20"/>
        <w:szCs w:val="20"/>
      </w:rPr>
      <w:t>N.J.S.</w:t>
    </w:r>
    <w:r w:rsidR="000455EF" w:rsidRPr="000455EF">
      <w:rPr>
        <w:rFonts w:ascii="Times New Roman" w:hAnsi="Times New Roman" w:cs="Times New Roman"/>
        <w:i/>
        <w:sz w:val="20"/>
        <w:szCs w:val="20"/>
      </w:rPr>
      <w:t xml:space="preserve"> </w:t>
    </w:r>
    <w:r w:rsidR="000455EF" w:rsidRPr="000455EF">
      <w:rPr>
        <w:rFonts w:ascii="Times New Roman" w:hAnsi="Times New Roman" w:cs="Times New Roman"/>
        <w:sz w:val="20"/>
        <w:szCs w:val="20"/>
      </w:rPr>
      <w:t xml:space="preserve">59:6-4 </w:t>
    </w:r>
    <w:r w:rsidR="000455EF">
      <w:rPr>
        <w:rFonts w:ascii="Times New Roman" w:hAnsi="Times New Roman" w:cs="Times New Roman"/>
        <w:sz w:val="20"/>
        <w:szCs w:val="20"/>
      </w:rPr>
      <w:t xml:space="preserve">– </w:t>
    </w:r>
    <w:r w:rsidRPr="008B5A4E">
      <w:rPr>
        <w:rFonts w:ascii="Times New Roman" w:hAnsi="Times New Roman" w:cs="Times New Roman"/>
        <w:sz w:val="20"/>
        <w:szCs w:val="20"/>
      </w:rPr>
      <w:t>July 7</w:t>
    </w:r>
    <w:r w:rsidRPr="008B5A4E">
      <w:rPr>
        <w:rFonts w:ascii="Times New Roman" w:hAnsi="Times New Roman" w:cs="Times New Roman"/>
        <w:sz w:val="20"/>
        <w:szCs w:val="20"/>
        <w:vertAlign w:val="superscript"/>
      </w:rPr>
      <w:t>th</w:t>
    </w:r>
    <w:r w:rsidRPr="008B5A4E">
      <w:rPr>
        <w:rFonts w:ascii="Times New Roman" w:hAnsi="Times New Roman" w:cs="Times New Roman"/>
        <w:sz w:val="20"/>
        <w:szCs w:val="20"/>
      </w:rPr>
      <w:t xml:space="preserve"> – Page </w:t>
    </w:r>
    <w:r w:rsidR="008130A5" w:rsidRPr="008B5A4E">
      <w:rPr>
        <w:rFonts w:ascii="Times New Roman" w:hAnsi="Times New Roman" w:cs="Times New Roman"/>
        <w:sz w:val="20"/>
        <w:szCs w:val="20"/>
      </w:rPr>
      <w:fldChar w:fldCharType="begin"/>
    </w:r>
    <w:r w:rsidRPr="008B5A4E">
      <w:rPr>
        <w:rFonts w:ascii="Times New Roman" w:hAnsi="Times New Roman" w:cs="Times New Roman"/>
        <w:sz w:val="20"/>
        <w:szCs w:val="20"/>
      </w:rPr>
      <w:instrText xml:space="preserve"> PAGE   \* MERGEFORMAT </w:instrText>
    </w:r>
    <w:r w:rsidR="008130A5" w:rsidRPr="008B5A4E">
      <w:rPr>
        <w:rFonts w:ascii="Times New Roman" w:hAnsi="Times New Roman" w:cs="Times New Roman"/>
        <w:sz w:val="20"/>
        <w:szCs w:val="20"/>
      </w:rPr>
      <w:fldChar w:fldCharType="separate"/>
    </w:r>
    <w:r w:rsidR="00671769">
      <w:rPr>
        <w:rFonts w:ascii="Times New Roman" w:hAnsi="Times New Roman" w:cs="Times New Roman"/>
        <w:noProof/>
        <w:sz w:val="20"/>
        <w:szCs w:val="20"/>
      </w:rPr>
      <w:t>1</w:t>
    </w:r>
    <w:r w:rsidR="008130A5" w:rsidRPr="008B5A4E">
      <w:rPr>
        <w:rFonts w:ascii="Times New Roman" w:hAnsi="Times New Roman" w:cs="Times New Roman"/>
        <w:noProof/>
        <w:sz w:val="20"/>
        <w:szCs w:val="20"/>
      </w:rPr>
      <w:fldChar w:fldCharType="end"/>
    </w:r>
  </w:p>
  <w:p w:rsidR="008B5A4E" w:rsidRDefault="008B5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769" w:rsidRDefault="00671769" w:rsidP="0073379B">
      <w:pPr>
        <w:spacing w:after="0" w:line="240" w:lineRule="auto"/>
      </w:pPr>
      <w:r>
        <w:separator/>
      </w:r>
    </w:p>
  </w:footnote>
  <w:footnote w:type="continuationSeparator" w:id="0">
    <w:p w:rsidR="00671769" w:rsidRDefault="00671769" w:rsidP="0073379B">
      <w:pPr>
        <w:spacing w:after="0" w:line="240" w:lineRule="auto"/>
      </w:pPr>
      <w:r>
        <w:continuationSeparator/>
      </w:r>
    </w:p>
  </w:footnote>
  <w:footnote w:id="1">
    <w:p w:rsidR="00C4479F" w:rsidRPr="00126827" w:rsidRDefault="00C4479F">
      <w:pPr>
        <w:pStyle w:val="FootnoteText"/>
        <w:rPr>
          <w:rFonts w:ascii="Times New Roman" w:hAnsi="Times New Roman" w:cs="Times New Roman"/>
        </w:rPr>
      </w:pPr>
      <w:r w:rsidRPr="00126827">
        <w:rPr>
          <w:rStyle w:val="FootnoteReference"/>
          <w:rFonts w:ascii="Times New Roman" w:hAnsi="Times New Roman" w:cs="Times New Roman"/>
        </w:rPr>
        <w:footnoteRef/>
      </w:r>
      <w:r w:rsidRPr="00126827">
        <w:rPr>
          <w:rFonts w:ascii="Times New Roman" w:hAnsi="Times New Roman" w:cs="Times New Roman"/>
        </w:rPr>
        <w:t xml:space="preserve"> </w:t>
      </w:r>
      <w:r w:rsidRPr="00126827">
        <w:rPr>
          <w:rFonts w:ascii="Times New Roman" w:hAnsi="Times New Roman" w:cs="Times New Roman"/>
          <w:i/>
        </w:rPr>
        <w:t>Parsons ex rel. Parsons v. Mullica Tp. Bd. Of Educ.</w:t>
      </w:r>
      <w:r w:rsidRPr="00126827">
        <w:rPr>
          <w:rFonts w:ascii="Times New Roman" w:hAnsi="Times New Roman" w:cs="Times New Roman"/>
        </w:rPr>
        <w:t>, 226 N.J. 297, 299 (2016).</w:t>
      </w:r>
    </w:p>
  </w:footnote>
  <w:footnote w:id="2">
    <w:p w:rsidR="00C4479F" w:rsidRPr="00126827" w:rsidRDefault="00C4479F">
      <w:pPr>
        <w:pStyle w:val="FootnoteText"/>
        <w:rPr>
          <w:rFonts w:ascii="Times New Roman" w:hAnsi="Times New Roman" w:cs="Times New Roman"/>
        </w:rPr>
      </w:pPr>
      <w:r w:rsidRPr="00126827">
        <w:rPr>
          <w:rStyle w:val="FootnoteReference"/>
          <w:rFonts w:ascii="Times New Roman" w:hAnsi="Times New Roman" w:cs="Times New Roman"/>
        </w:rPr>
        <w:footnoteRef/>
      </w:r>
      <w:r w:rsidRPr="00126827">
        <w:rPr>
          <w:rFonts w:ascii="Times New Roman" w:hAnsi="Times New Roman" w:cs="Times New Roman"/>
        </w:rPr>
        <w:t xml:space="preserve"> </w:t>
      </w:r>
      <w:r w:rsidRPr="002E18F0">
        <w:rPr>
          <w:rFonts w:ascii="Times New Roman" w:hAnsi="Times New Roman" w:cs="Times New Roman"/>
          <w:i/>
        </w:rPr>
        <w:t>Id.</w:t>
      </w:r>
      <w:r w:rsidRPr="00126827">
        <w:rPr>
          <w:rFonts w:ascii="Times New Roman" w:hAnsi="Times New Roman" w:cs="Times New Roman"/>
        </w:rPr>
        <w:t xml:space="preserve"> at 301.</w:t>
      </w:r>
    </w:p>
  </w:footnote>
  <w:footnote w:id="3">
    <w:p w:rsidR="00C4479F" w:rsidRPr="00126827" w:rsidRDefault="00C4479F">
      <w:pPr>
        <w:pStyle w:val="FootnoteText"/>
        <w:rPr>
          <w:rFonts w:ascii="Times New Roman" w:hAnsi="Times New Roman" w:cs="Times New Roman"/>
        </w:rPr>
      </w:pPr>
      <w:r w:rsidRPr="00126827">
        <w:rPr>
          <w:rStyle w:val="FootnoteReference"/>
          <w:rFonts w:ascii="Times New Roman" w:hAnsi="Times New Roman" w:cs="Times New Roman"/>
        </w:rPr>
        <w:footnoteRef/>
      </w:r>
      <w:r w:rsidRPr="00126827">
        <w:rPr>
          <w:rFonts w:ascii="Times New Roman" w:hAnsi="Times New Roman" w:cs="Times New Roman"/>
        </w:rPr>
        <w:t xml:space="preserve"> </w:t>
      </w:r>
      <w:r w:rsidRPr="002E18F0">
        <w:rPr>
          <w:rFonts w:ascii="Times New Roman" w:hAnsi="Times New Roman" w:cs="Times New Roman"/>
          <w:i/>
        </w:rPr>
        <w:t>Id.</w:t>
      </w:r>
      <w:r w:rsidRPr="00126827">
        <w:rPr>
          <w:rFonts w:ascii="Times New Roman" w:hAnsi="Times New Roman" w:cs="Times New Roman"/>
        </w:rPr>
        <w:t xml:space="preserve"> </w:t>
      </w:r>
    </w:p>
  </w:footnote>
  <w:footnote w:id="4">
    <w:p w:rsidR="00C4479F" w:rsidRPr="00126827" w:rsidRDefault="00C4479F">
      <w:pPr>
        <w:pStyle w:val="FootnoteText"/>
        <w:rPr>
          <w:rFonts w:ascii="Times New Roman" w:hAnsi="Times New Roman" w:cs="Times New Roman"/>
        </w:rPr>
      </w:pPr>
      <w:r w:rsidRPr="00126827">
        <w:rPr>
          <w:rStyle w:val="FootnoteReference"/>
          <w:rFonts w:ascii="Times New Roman" w:hAnsi="Times New Roman" w:cs="Times New Roman"/>
        </w:rPr>
        <w:footnoteRef/>
      </w:r>
      <w:r w:rsidRPr="00126827">
        <w:rPr>
          <w:rFonts w:ascii="Times New Roman" w:hAnsi="Times New Roman" w:cs="Times New Roman"/>
        </w:rPr>
        <w:t xml:space="preserve"> </w:t>
      </w:r>
      <w:r w:rsidRPr="002E18F0">
        <w:rPr>
          <w:rFonts w:ascii="Times New Roman" w:hAnsi="Times New Roman" w:cs="Times New Roman"/>
          <w:i/>
        </w:rPr>
        <w:t>Id.</w:t>
      </w:r>
      <w:r w:rsidRPr="00126827">
        <w:rPr>
          <w:rFonts w:ascii="Times New Roman" w:hAnsi="Times New Roman" w:cs="Times New Roman"/>
        </w:rPr>
        <w:t xml:space="preserve"> at 301.</w:t>
      </w:r>
    </w:p>
  </w:footnote>
  <w:footnote w:id="5">
    <w:p w:rsidR="00C4479F" w:rsidRPr="00126827" w:rsidRDefault="00C4479F">
      <w:pPr>
        <w:pStyle w:val="FootnoteText"/>
        <w:rPr>
          <w:rFonts w:ascii="Times New Roman" w:hAnsi="Times New Roman" w:cs="Times New Roman"/>
        </w:rPr>
      </w:pPr>
      <w:r w:rsidRPr="00126827">
        <w:rPr>
          <w:rStyle w:val="FootnoteReference"/>
          <w:rFonts w:ascii="Times New Roman" w:hAnsi="Times New Roman" w:cs="Times New Roman"/>
        </w:rPr>
        <w:footnoteRef/>
      </w:r>
      <w:r w:rsidRPr="00126827">
        <w:rPr>
          <w:rFonts w:ascii="Times New Roman" w:hAnsi="Times New Roman" w:cs="Times New Roman"/>
        </w:rPr>
        <w:t xml:space="preserve"> </w:t>
      </w:r>
      <w:r w:rsidRPr="002E18F0">
        <w:rPr>
          <w:rFonts w:ascii="Times New Roman" w:hAnsi="Times New Roman" w:cs="Times New Roman"/>
          <w:i/>
        </w:rPr>
        <w:t>Id.</w:t>
      </w:r>
    </w:p>
  </w:footnote>
  <w:footnote w:id="6">
    <w:p w:rsidR="00C4479F" w:rsidRPr="00126827" w:rsidRDefault="00C4479F">
      <w:pPr>
        <w:pStyle w:val="FootnoteText"/>
        <w:rPr>
          <w:rFonts w:ascii="Times New Roman" w:hAnsi="Times New Roman" w:cs="Times New Roman"/>
        </w:rPr>
      </w:pPr>
      <w:r w:rsidRPr="00126827">
        <w:rPr>
          <w:rStyle w:val="FootnoteReference"/>
          <w:rFonts w:ascii="Times New Roman" w:hAnsi="Times New Roman" w:cs="Times New Roman"/>
        </w:rPr>
        <w:footnoteRef/>
      </w:r>
      <w:r w:rsidRPr="00126827">
        <w:rPr>
          <w:rFonts w:ascii="Times New Roman" w:hAnsi="Times New Roman" w:cs="Times New Roman"/>
        </w:rPr>
        <w:t xml:space="preserve"> </w:t>
      </w:r>
      <w:r w:rsidRPr="002E18F0">
        <w:rPr>
          <w:rFonts w:ascii="Times New Roman" w:hAnsi="Times New Roman" w:cs="Times New Roman"/>
          <w:i/>
        </w:rPr>
        <w:t>Id.</w:t>
      </w:r>
    </w:p>
  </w:footnote>
  <w:footnote w:id="7">
    <w:p w:rsidR="00C4479F" w:rsidRPr="00126827" w:rsidRDefault="00C4479F">
      <w:pPr>
        <w:pStyle w:val="FootnoteText"/>
        <w:rPr>
          <w:rFonts w:ascii="Times New Roman" w:hAnsi="Times New Roman" w:cs="Times New Roman"/>
        </w:rPr>
      </w:pPr>
      <w:r w:rsidRPr="00126827">
        <w:rPr>
          <w:rStyle w:val="FootnoteReference"/>
          <w:rFonts w:ascii="Times New Roman" w:hAnsi="Times New Roman" w:cs="Times New Roman"/>
        </w:rPr>
        <w:footnoteRef/>
      </w:r>
      <w:r w:rsidRPr="00126827">
        <w:rPr>
          <w:rFonts w:ascii="Times New Roman" w:hAnsi="Times New Roman" w:cs="Times New Roman"/>
        </w:rPr>
        <w:t xml:space="preserve"> </w:t>
      </w:r>
      <w:r w:rsidRPr="002E18F0">
        <w:rPr>
          <w:rFonts w:ascii="Times New Roman" w:hAnsi="Times New Roman" w:cs="Times New Roman"/>
          <w:i/>
        </w:rPr>
        <w:t>Id.</w:t>
      </w:r>
      <w:r w:rsidRPr="00126827">
        <w:rPr>
          <w:rFonts w:ascii="Times New Roman" w:hAnsi="Times New Roman" w:cs="Times New Roman"/>
        </w:rPr>
        <w:t xml:space="preserve"> at 302.</w:t>
      </w:r>
    </w:p>
  </w:footnote>
  <w:footnote w:id="8">
    <w:p w:rsidR="00C4479F" w:rsidRDefault="00C4479F">
      <w:pPr>
        <w:pStyle w:val="FootnoteText"/>
      </w:pPr>
      <w:r w:rsidRPr="00126827">
        <w:rPr>
          <w:rStyle w:val="FootnoteReference"/>
          <w:rFonts w:ascii="Times New Roman" w:hAnsi="Times New Roman" w:cs="Times New Roman"/>
        </w:rPr>
        <w:footnoteRef/>
      </w:r>
      <w:r w:rsidRPr="00126827">
        <w:rPr>
          <w:rFonts w:ascii="Times New Roman" w:hAnsi="Times New Roman" w:cs="Times New Roman"/>
        </w:rPr>
        <w:t xml:space="preserve"> </w:t>
      </w:r>
      <w:r w:rsidRPr="002E18F0">
        <w:rPr>
          <w:rFonts w:ascii="Times New Roman" w:hAnsi="Times New Roman" w:cs="Times New Roman"/>
          <w:i/>
        </w:rPr>
        <w:t>Id.</w:t>
      </w:r>
    </w:p>
  </w:footnote>
  <w:footnote w:id="9">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064B2B">
        <w:rPr>
          <w:rFonts w:ascii="Times New Roman" w:hAnsi="Times New Roman" w:cs="Times New Roman"/>
        </w:rPr>
        <w:t>N.J.A.C.</w:t>
      </w:r>
      <w:r w:rsidRPr="00A11A67">
        <w:rPr>
          <w:rFonts w:ascii="Times New Roman" w:hAnsi="Times New Roman" w:cs="Times New Roman"/>
        </w:rPr>
        <w:t xml:space="preserve"> 6A:16-2.2.</w:t>
      </w:r>
    </w:p>
  </w:footnote>
  <w:footnote w:id="10">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Parsons</w:t>
      </w:r>
      <w:r w:rsidRPr="00A11A67">
        <w:rPr>
          <w:rFonts w:ascii="Times New Roman" w:hAnsi="Times New Roman" w:cs="Times New Roman"/>
        </w:rPr>
        <w:t xml:space="preserve">, 226 N.J. at 302. </w:t>
      </w:r>
    </w:p>
  </w:footnote>
  <w:footnote w:id="11">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00064B2B">
        <w:rPr>
          <w:rFonts w:ascii="Times New Roman" w:hAnsi="Times New Roman" w:cs="Times New Roman"/>
        </w:rPr>
        <w:t>N.J.S</w:t>
      </w:r>
      <w:r w:rsidRPr="00064B2B">
        <w:rPr>
          <w:rFonts w:ascii="Times New Roman" w:hAnsi="Times New Roman" w:cs="Times New Roman"/>
        </w:rPr>
        <w:t>.</w:t>
      </w:r>
      <w:r w:rsidRPr="00A11A67">
        <w:rPr>
          <w:rFonts w:ascii="Times New Roman" w:hAnsi="Times New Roman" w:cs="Times New Roman"/>
        </w:rPr>
        <w:t xml:space="preserve"> 59:6-4. </w:t>
      </w:r>
    </w:p>
  </w:footnote>
  <w:footnote w:id="12">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Parsons</w:t>
      </w:r>
      <w:r w:rsidRPr="00A11A67">
        <w:rPr>
          <w:rFonts w:ascii="Times New Roman" w:hAnsi="Times New Roman" w:cs="Times New Roman"/>
        </w:rPr>
        <w:t xml:space="preserve">, 226 N.J. at 302. </w:t>
      </w:r>
    </w:p>
  </w:footnote>
  <w:footnote w:id="13">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p>
  </w:footnote>
  <w:footnote w:id="14">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 xml:space="preserve">Id. </w:t>
      </w:r>
    </w:p>
  </w:footnote>
  <w:footnote w:id="15">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p>
  </w:footnote>
  <w:footnote w:id="16">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at 303 (quoting </w:t>
      </w:r>
      <w:r w:rsidRPr="00064B2B">
        <w:rPr>
          <w:rFonts w:ascii="Times New Roman" w:hAnsi="Times New Roman" w:cs="Times New Roman"/>
        </w:rPr>
        <w:t>N.J.S.</w:t>
      </w:r>
      <w:r w:rsidRPr="00A11A67">
        <w:rPr>
          <w:rFonts w:ascii="Times New Roman" w:hAnsi="Times New Roman" w:cs="Times New Roman"/>
        </w:rPr>
        <w:t xml:space="preserve"> 59:6-4). </w:t>
      </w:r>
    </w:p>
  </w:footnote>
  <w:footnote w:id="17">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at 303. </w:t>
      </w:r>
    </w:p>
  </w:footnote>
  <w:footnote w:id="18">
    <w:p w:rsidR="00C4479F" w:rsidRPr="00245B1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(citing </w:t>
      </w:r>
      <w:r w:rsidRPr="00A11A67">
        <w:rPr>
          <w:rFonts w:ascii="Times New Roman" w:hAnsi="Times New Roman" w:cs="Times New Roman"/>
          <w:i/>
        </w:rPr>
        <w:t>Parsons</w:t>
      </w:r>
      <w:r w:rsidRPr="00A11A67">
        <w:rPr>
          <w:rFonts w:ascii="Times New Roman" w:hAnsi="Times New Roman" w:cs="Times New Roman"/>
        </w:rPr>
        <w:t>, supra, 440 N.J.Super. at 89).</w:t>
      </w:r>
    </w:p>
  </w:footnote>
  <w:footnote w:id="19">
    <w:p w:rsidR="00C4479F" w:rsidRPr="00245B17" w:rsidRDefault="00C4479F">
      <w:pPr>
        <w:pStyle w:val="FootnoteText"/>
        <w:rPr>
          <w:rFonts w:ascii="Times New Roman" w:hAnsi="Times New Roman" w:cs="Times New Roman"/>
        </w:rPr>
      </w:pPr>
      <w:r w:rsidRPr="00245B17">
        <w:rPr>
          <w:rStyle w:val="FootnoteReference"/>
          <w:rFonts w:ascii="Times New Roman" w:hAnsi="Times New Roman" w:cs="Times New Roman"/>
        </w:rPr>
        <w:footnoteRef/>
      </w:r>
      <w:r w:rsidRPr="00245B17">
        <w:rPr>
          <w:rFonts w:ascii="Times New Roman" w:hAnsi="Times New Roman" w:cs="Times New Roman"/>
        </w:rPr>
        <w:t xml:space="preserve"> </w:t>
      </w:r>
      <w:r w:rsidRPr="00245B17">
        <w:rPr>
          <w:rFonts w:ascii="Times New Roman" w:hAnsi="Times New Roman" w:cs="Times New Roman"/>
          <w:i/>
        </w:rPr>
        <w:t>Id.</w:t>
      </w:r>
      <w:r w:rsidRPr="00245B17">
        <w:rPr>
          <w:rFonts w:ascii="Times New Roman" w:hAnsi="Times New Roman" w:cs="Times New Roman"/>
        </w:rPr>
        <w:t xml:space="preserve"> at 303-04 (quoting </w:t>
      </w:r>
      <w:r w:rsidRPr="00245B17">
        <w:rPr>
          <w:rFonts w:ascii="Times New Roman" w:hAnsi="Times New Roman" w:cs="Times New Roman"/>
          <w:i/>
        </w:rPr>
        <w:t>Kemp by Wright v. State</w:t>
      </w:r>
      <w:r w:rsidRPr="00245B17">
        <w:rPr>
          <w:rFonts w:ascii="Times New Roman" w:hAnsi="Times New Roman" w:cs="Times New Roman"/>
        </w:rPr>
        <w:t xml:space="preserve">, 147 N.J. 294, 299 (1997). </w:t>
      </w:r>
    </w:p>
  </w:footnote>
  <w:footnote w:id="20">
    <w:p w:rsidR="00C4479F" w:rsidRPr="00245B17" w:rsidRDefault="00C4479F">
      <w:pPr>
        <w:pStyle w:val="FootnoteText"/>
        <w:rPr>
          <w:rFonts w:ascii="Times New Roman" w:hAnsi="Times New Roman" w:cs="Times New Roman"/>
        </w:rPr>
      </w:pPr>
      <w:r w:rsidRPr="00245B17">
        <w:rPr>
          <w:rStyle w:val="FootnoteReference"/>
          <w:rFonts w:ascii="Times New Roman" w:hAnsi="Times New Roman" w:cs="Times New Roman"/>
        </w:rPr>
        <w:footnoteRef/>
      </w:r>
      <w:r w:rsidRPr="00245B17">
        <w:rPr>
          <w:rFonts w:ascii="Times New Roman" w:hAnsi="Times New Roman" w:cs="Times New Roman"/>
        </w:rPr>
        <w:t xml:space="preserve"> </w:t>
      </w:r>
      <w:r w:rsidRPr="00245B17">
        <w:rPr>
          <w:rFonts w:ascii="Times New Roman" w:hAnsi="Times New Roman" w:cs="Times New Roman"/>
          <w:i/>
        </w:rPr>
        <w:t>Id.</w:t>
      </w:r>
      <w:r w:rsidRPr="00245B17">
        <w:rPr>
          <w:rFonts w:ascii="Times New Roman" w:hAnsi="Times New Roman" w:cs="Times New Roman"/>
        </w:rPr>
        <w:t xml:space="preserve"> at 304 (quoting Parsons, supra, 440 N.J.Super. at 90-91).</w:t>
      </w:r>
    </w:p>
  </w:footnote>
  <w:footnote w:id="21">
    <w:p w:rsidR="00C4479F" w:rsidRPr="00245B17" w:rsidRDefault="00C4479F">
      <w:pPr>
        <w:pStyle w:val="FootnoteText"/>
        <w:rPr>
          <w:rFonts w:ascii="Times New Roman" w:hAnsi="Times New Roman" w:cs="Times New Roman"/>
        </w:rPr>
      </w:pPr>
      <w:r w:rsidRPr="00245B17">
        <w:rPr>
          <w:rStyle w:val="FootnoteReference"/>
          <w:rFonts w:ascii="Times New Roman" w:hAnsi="Times New Roman" w:cs="Times New Roman"/>
        </w:rPr>
        <w:footnoteRef/>
      </w:r>
      <w:r w:rsidRPr="00245B17">
        <w:rPr>
          <w:rFonts w:ascii="Times New Roman" w:hAnsi="Times New Roman" w:cs="Times New Roman"/>
        </w:rPr>
        <w:t xml:space="preserve"> </w:t>
      </w:r>
      <w:r w:rsidRPr="00245B17">
        <w:rPr>
          <w:rFonts w:ascii="Times New Roman" w:hAnsi="Times New Roman" w:cs="Times New Roman"/>
          <w:i/>
        </w:rPr>
        <w:t>Id.</w:t>
      </w:r>
      <w:r w:rsidRPr="00245B17">
        <w:rPr>
          <w:rFonts w:ascii="Times New Roman" w:hAnsi="Times New Roman" w:cs="Times New Roman"/>
        </w:rPr>
        <w:t xml:space="preserve"> (quoting Parsons, supra, 440 N.J.Super. at 94).</w:t>
      </w:r>
    </w:p>
  </w:footnote>
  <w:footnote w:id="22">
    <w:p w:rsidR="00C4479F" w:rsidRPr="00245B17" w:rsidRDefault="00C4479F">
      <w:pPr>
        <w:pStyle w:val="FootnoteText"/>
        <w:rPr>
          <w:rFonts w:ascii="Times New Roman" w:hAnsi="Times New Roman" w:cs="Times New Roman"/>
        </w:rPr>
      </w:pPr>
      <w:r w:rsidRPr="00245B17">
        <w:rPr>
          <w:rStyle w:val="FootnoteReference"/>
          <w:rFonts w:ascii="Times New Roman" w:hAnsi="Times New Roman" w:cs="Times New Roman"/>
        </w:rPr>
        <w:footnoteRef/>
      </w:r>
      <w:r w:rsidRPr="00245B17">
        <w:rPr>
          <w:rFonts w:ascii="Times New Roman" w:hAnsi="Times New Roman" w:cs="Times New Roman"/>
        </w:rPr>
        <w:t xml:space="preserve"> </w:t>
      </w:r>
      <w:r w:rsidRPr="00245B17">
        <w:rPr>
          <w:rFonts w:ascii="Times New Roman" w:hAnsi="Times New Roman" w:cs="Times New Roman"/>
          <w:i/>
        </w:rPr>
        <w:t>State v. Gerald</w:t>
      </w:r>
      <w:r w:rsidRPr="00245B17">
        <w:rPr>
          <w:rFonts w:ascii="Times New Roman" w:hAnsi="Times New Roman" w:cs="Times New Roman"/>
        </w:rPr>
        <w:t xml:space="preserve">, 113 N.J. 40, 83 (1988) (quoted by </w:t>
      </w:r>
      <w:r w:rsidRPr="00245B17">
        <w:rPr>
          <w:rFonts w:ascii="Times New Roman" w:hAnsi="Times New Roman" w:cs="Times New Roman"/>
          <w:i/>
        </w:rPr>
        <w:t>Parsons</w:t>
      </w:r>
      <w:r w:rsidRPr="00245B17">
        <w:rPr>
          <w:rFonts w:ascii="Times New Roman" w:hAnsi="Times New Roman" w:cs="Times New Roman"/>
        </w:rPr>
        <w:t>, supra, 440 N.J.Super. at 94).</w:t>
      </w:r>
    </w:p>
  </w:footnote>
  <w:footnote w:id="23">
    <w:p w:rsidR="00C4479F" w:rsidRPr="00245B17" w:rsidRDefault="00C4479F">
      <w:pPr>
        <w:pStyle w:val="FootnoteText"/>
        <w:rPr>
          <w:rFonts w:ascii="Times New Roman" w:hAnsi="Times New Roman" w:cs="Times New Roman"/>
        </w:rPr>
      </w:pPr>
      <w:r w:rsidRPr="00245B17">
        <w:rPr>
          <w:rStyle w:val="FootnoteReference"/>
          <w:rFonts w:ascii="Times New Roman" w:hAnsi="Times New Roman" w:cs="Times New Roman"/>
        </w:rPr>
        <w:footnoteRef/>
      </w:r>
      <w:r w:rsidRPr="00245B17">
        <w:rPr>
          <w:rFonts w:ascii="Times New Roman" w:hAnsi="Times New Roman" w:cs="Times New Roman"/>
        </w:rPr>
        <w:t xml:space="preserve"> </w:t>
      </w:r>
      <w:r w:rsidRPr="00245B17">
        <w:rPr>
          <w:rFonts w:ascii="Times New Roman" w:hAnsi="Times New Roman" w:cs="Times New Roman"/>
          <w:i/>
        </w:rPr>
        <w:t>Parsons</w:t>
      </w:r>
      <w:r w:rsidRPr="00245B17">
        <w:rPr>
          <w:rFonts w:ascii="Times New Roman" w:hAnsi="Times New Roman" w:cs="Times New Roman"/>
        </w:rPr>
        <w:t>, 226 N.J. at 304.</w:t>
      </w:r>
    </w:p>
  </w:footnote>
  <w:footnote w:id="24">
    <w:p w:rsidR="00C4479F" w:rsidRPr="00245B17" w:rsidRDefault="00C4479F">
      <w:pPr>
        <w:pStyle w:val="FootnoteText"/>
        <w:rPr>
          <w:rFonts w:ascii="Times New Roman" w:hAnsi="Times New Roman" w:cs="Times New Roman"/>
        </w:rPr>
      </w:pPr>
      <w:r w:rsidRPr="00245B17">
        <w:rPr>
          <w:rStyle w:val="FootnoteReference"/>
          <w:rFonts w:ascii="Times New Roman" w:hAnsi="Times New Roman" w:cs="Times New Roman"/>
        </w:rPr>
        <w:footnoteRef/>
      </w:r>
      <w:r w:rsidRPr="00245B17">
        <w:rPr>
          <w:rFonts w:ascii="Times New Roman" w:hAnsi="Times New Roman" w:cs="Times New Roman"/>
        </w:rPr>
        <w:t xml:space="preserve"> </w:t>
      </w:r>
      <w:r w:rsidRPr="00245B17">
        <w:rPr>
          <w:rFonts w:ascii="Times New Roman" w:hAnsi="Times New Roman" w:cs="Times New Roman"/>
          <w:i/>
        </w:rPr>
        <w:t>Id.</w:t>
      </w:r>
      <w:r w:rsidRPr="00245B17">
        <w:rPr>
          <w:rFonts w:ascii="Times New Roman" w:hAnsi="Times New Roman" w:cs="Times New Roman"/>
        </w:rPr>
        <w:t xml:space="preserve"> at 304-05. </w:t>
      </w:r>
    </w:p>
  </w:footnote>
  <w:footnote w:id="25">
    <w:p w:rsidR="00C4479F" w:rsidRPr="00245B17" w:rsidRDefault="00C4479F">
      <w:pPr>
        <w:pStyle w:val="FootnoteText"/>
        <w:rPr>
          <w:rFonts w:ascii="Times New Roman" w:hAnsi="Times New Roman" w:cs="Times New Roman"/>
        </w:rPr>
      </w:pPr>
      <w:r w:rsidRPr="00245B17">
        <w:rPr>
          <w:rStyle w:val="FootnoteReference"/>
          <w:rFonts w:ascii="Times New Roman" w:hAnsi="Times New Roman" w:cs="Times New Roman"/>
        </w:rPr>
        <w:footnoteRef/>
      </w:r>
      <w:r w:rsidRPr="00245B17">
        <w:rPr>
          <w:rFonts w:ascii="Times New Roman" w:hAnsi="Times New Roman" w:cs="Times New Roman"/>
        </w:rPr>
        <w:t xml:space="preserve"> </w:t>
      </w:r>
      <w:r w:rsidRPr="00245B17">
        <w:rPr>
          <w:rFonts w:ascii="Times New Roman" w:hAnsi="Times New Roman" w:cs="Times New Roman"/>
          <w:i/>
        </w:rPr>
        <w:t>Parsons</w:t>
      </w:r>
      <w:r w:rsidRPr="00245B17">
        <w:rPr>
          <w:rFonts w:ascii="Times New Roman" w:hAnsi="Times New Roman" w:cs="Times New Roman"/>
        </w:rPr>
        <w:t>, 226 N.J. at 305.</w:t>
      </w:r>
    </w:p>
  </w:footnote>
  <w:footnote w:id="26">
    <w:p w:rsidR="00C4479F" w:rsidRPr="00492DA3" w:rsidRDefault="00C4479F">
      <w:pPr>
        <w:pStyle w:val="FootnoteText"/>
        <w:rPr>
          <w:rFonts w:ascii="Times New Roman" w:hAnsi="Times New Roman" w:cs="Times New Roman"/>
        </w:rPr>
      </w:pPr>
      <w:r w:rsidRPr="00492DA3">
        <w:rPr>
          <w:rStyle w:val="FootnoteReference"/>
          <w:rFonts w:ascii="Times New Roman" w:hAnsi="Times New Roman" w:cs="Times New Roman"/>
        </w:rPr>
        <w:footnoteRef/>
      </w:r>
      <w:r w:rsidRPr="00492DA3">
        <w:rPr>
          <w:rFonts w:ascii="Times New Roman" w:hAnsi="Times New Roman" w:cs="Times New Roman"/>
        </w:rPr>
        <w:t xml:space="preserve"> </w:t>
      </w:r>
      <w:r w:rsidRPr="00492DA3">
        <w:rPr>
          <w:rFonts w:ascii="Times New Roman" w:hAnsi="Times New Roman" w:cs="Times New Roman"/>
          <w:i/>
        </w:rPr>
        <w:t xml:space="preserve">Id. </w:t>
      </w:r>
      <w:r w:rsidRPr="00492DA3">
        <w:rPr>
          <w:rFonts w:ascii="Times New Roman" w:hAnsi="Times New Roman" w:cs="Times New Roman"/>
        </w:rPr>
        <w:t xml:space="preserve">(citing </w:t>
      </w:r>
      <w:r w:rsidRPr="00492DA3">
        <w:rPr>
          <w:rFonts w:ascii="Times New Roman" w:hAnsi="Times New Roman" w:cs="Times New Roman"/>
          <w:i/>
        </w:rPr>
        <w:t>Paper Mill Playhouse v. Millburn Twp.</w:t>
      </w:r>
      <w:r w:rsidRPr="00492DA3">
        <w:rPr>
          <w:rFonts w:ascii="Times New Roman" w:hAnsi="Times New Roman" w:cs="Times New Roman"/>
        </w:rPr>
        <w:t xml:space="preserve">, 95 N.J. 503, 521-22 (1984); </w:t>
      </w:r>
      <w:r w:rsidRPr="00492DA3">
        <w:rPr>
          <w:rFonts w:ascii="Times New Roman" w:hAnsi="Times New Roman" w:cs="Times New Roman"/>
          <w:i/>
        </w:rPr>
        <w:t>Zimmerman v. Bd. Of Review</w:t>
      </w:r>
      <w:r w:rsidRPr="00492DA3">
        <w:rPr>
          <w:rFonts w:ascii="Times New Roman" w:hAnsi="Times New Roman" w:cs="Times New Roman"/>
        </w:rPr>
        <w:t xml:space="preserve">, 132 N.J.Super. 316, 322-23 (1975)). </w:t>
      </w:r>
    </w:p>
  </w:footnote>
  <w:footnote w:id="27">
    <w:p w:rsidR="00C4479F" w:rsidRPr="00A821E5" w:rsidRDefault="00C4479F">
      <w:pPr>
        <w:pStyle w:val="FootnoteText"/>
        <w:rPr>
          <w:rFonts w:ascii="Times New Roman" w:hAnsi="Times New Roman" w:cs="Times New Roman"/>
        </w:rPr>
      </w:pPr>
      <w:r w:rsidRPr="00A821E5">
        <w:rPr>
          <w:rStyle w:val="FootnoteReference"/>
          <w:rFonts w:ascii="Times New Roman" w:hAnsi="Times New Roman" w:cs="Times New Roman"/>
        </w:rPr>
        <w:footnoteRef/>
      </w:r>
      <w:r w:rsidRPr="00A821E5">
        <w:rPr>
          <w:rFonts w:ascii="Times New Roman" w:hAnsi="Times New Roman" w:cs="Times New Roman"/>
        </w:rPr>
        <w:t xml:space="preserve"> </w:t>
      </w:r>
      <w:r w:rsidRPr="00A821E5">
        <w:rPr>
          <w:rFonts w:ascii="Times New Roman" w:hAnsi="Times New Roman" w:cs="Times New Roman"/>
          <w:i/>
        </w:rPr>
        <w:t>Id.</w:t>
      </w:r>
      <w:r w:rsidRPr="00A821E5">
        <w:rPr>
          <w:rFonts w:ascii="Times New Roman" w:hAnsi="Times New Roman" w:cs="Times New Roman"/>
        </w:rPr>
        <w:t xml:space="preserve"> at 306. </w:t>
      </w:r>
    </w:p>
  </w:footnote>
  <w:footnote w:id="28">
    <w:p w:rsidR="00C4479F" w:rsidRPr="00A821E5" w:rsidRDefault="00C4479F">
      <w:pPr>
        <w:pStyle w:val="FootnoteText"/>
        <w:rPr>
          <w:i/>
        </w:rPr>
      </w:pPr>
      <w:r w:rsidRPr="00A821E5">
        <w:rPr>
          <w:rStyle w:val="FootnoteReference"/>
          <w:rFonts w:ascii="Times New Roman" w:hAnsi="Times New Roman" w:cs="Times New Roman"/>
        </w:rPr>
        <w:footnoteRef/>
      </w:r>
      <w:r w:rsidRPr="00A821E5">
        <w:rPr>
          <w:rFonts w:ascii="Times New Roman" w:hAnsi="Times New Roman" w:cs="Times New Roman"/>
        </w:rPr>
        <w:t xml:space="preserve"> </w:t>
      </w:r>
      <w:r w:rsidRPr="00A821E5">
        <w:rPr>
          <w:rFonts w:ascii="Times New Roman" w:hAnsi="Times New Roman" w:cs="Times New Roman"/>
          <w:i/>
        </w:rPr>
        <w:t>Id.</w:t>
      </w:r>
    </w:p>
  </w:footnote>
  <w:footnote w:id="29">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w:t>
      </w:r>
      <w:r w:rsidRPr="00A11A67">
        <w:rPr>
          <w:rFonts w:ascii="Times New Roman" w:hAnsi="Times New Roman" w:cs="Times New Roman"/>
          <w:i/>
        </w:rPr>
        <w:t>See</w:t>
      </w:r>
      <w:r w:rsidRPr="00A11A67">
        <w:rPr>
          <w:rFonts w:ascii="Times New Roman" w:hAnsi="Times New Roman" w:cs="Times New Roman"/>
        </w:rPr>
        <w:t xml:space="preserve"> Comment to </w:t>
      </w:r>
      <w:r w:rsidRPr="00A11A67">
        <w:rPr>
          <w:rFonts w:ascii="Times New Roman" w:hAnsi="Times New Roman" w:cs="Times New Roman"/>
          <w:i/>
        </w:rPr>
        <w:t>N.J.S.A.</w:t>
      </w:r>
      <w:r w:rsidRPr="00A11A67">
        <w:rPr>
          <w:rFonts w:ascii="Times New Roman" w:hAnsi="Times New Roman" w:cs="Times New Roman"/>
        </w:rPr>
        <w:t xml:space="preserve"> 59:6-4.)</w:t>
      </w:r>
    </w:p>
  </w:footnote>
  <w:footnote w:id="30">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at 307. </w:t>
      </w:r>
    </w:p>
  </w:footnote>
  <w:footnote w:id="31">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Id. at 312.</w:t>
      </w:r>
    </w:p>
  </w:footnote>
  <w:footnote w:id="32">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at 308 (quoting Kemp, supra, 147 N.J. at 299). </w:t>
      </w:r>
    </w:p>
  </w:footnote>
  <w:footnote w:id="33">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w:t>
      </w:r>
      <w:r w:rsidRPr="00A11A67">
        <w:rPr>
          <w:rFonts w:ascii="Times New Roman" w:hAnsi="Times New Roman" w:cs="Times New Roman"/>
          <w:i/>
        </w:rPr>
        <w:t>see Kyriakos v. N.J. Dep’t of Human Servs.</w:t>
      </w:r>
      <w:r w:rsidRPr="00A11A67">
        <w:rPr>
          <w:rFonts w:ascii="Times New Roman" w:hAnsi="Times New Roman" w:cs="Times New Roman"/>
        </w:rPr>
        <w:t xml:space="preserve">, 216 N.J.Super. 308, 312, certif. denied, 108 N.J. 182 (1987); </w:t>
      </w:r>
      <w:r w:rsidRPr="00A11A67">
        <w:rPr>
          <w:rFonts w:ascii="Times New Roman" w:hAnsi="Times New Roman" w:cs="Times New Roman"/>
          <w:i/>
        </w:rPr>
        <w:t>Perona v. Twp. Of Mullica</w:t>
      </w:r>
      <w:r w:rsidRPr="00A11A67">
        <w:rPr>
          <w:rFonts w:ascii="Times New Roman" w:hAnsi="Times New Roman" w:cs="Times New Roman"/>
        </w:rPr>
        <w:t>, 270 N.J.Super. 19, 30 (1994)).</w:t>
      </w:r>
    </w:p>
  </w:footnote>
  <w:footnote w:id="34">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at 309. </w:t>
      </w:r>
    </w:p>
  </w:footnote>
  <w:footnote w:id="35">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at 309-10 (quoting Comment to N.J.S.A. 59:6-4). </w:t>
      </w:r>
    </w:p>
  </w:footnote>
  <w:footnote w:id="36">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at 310 (quoting S. Labor, Indus. &amp; Professions Comm. Statement to  S. No. 524 (1982). </w:t>
      </w:r>
    </w:p>
  </w:footnote>
  <w:footnote w:id="37">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at 311. </w:t>
      </w:r>
    </w:p>
  </w:footnote>
  <w:footnote w:id="38">
    <w:p w:rsidR="00C4479F" w:rsidRPr="00B207B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at  311-12 (citing Mayo Clinic Staff, </w:t>
      </w:r>
      <w:r w:rsidRPr="00A11A67">
        <w:rPr>
          <w:rFonts w:ascii="Times New Roman" w:hAnsi="Times New Roman" w:cs="Times New Roman"/>
          <w:i/>
        </w:rPr>
        <w:t>Overview, Eye Exam,</w:t>
      </w:r>
      <w:r w:rsidRPr="00A11A67">
        <w:rPr>
          <w:rFonts w:ascii="Times New Roman" w:hAnsi="Times New Roman" w:cs="Times New Roman"/>
        </w:rPr>
        <w:t xml:space="preserve"> Mayo Clinic, </w:t>
      </w:r>
      <w:r w:rsidRPr="00A11A67">
        <w:rPr>
          <w:rFonts w:ascii="Times New Roman" w:hAnsi="Times New Roman" w:cs="Times New Roman"/>
          <w:i/>
        </w:rPr>
        <w:t>http://www.mayoclinic.org/tests-procedures/eye-exam/home/ovc-20189446</w:t>
      </w:r>
      <w:r w:rsidRPr="00A11A67">
        <w:rPr>
          <w:rFonts w:ascii="Times New Roman" w:hAnsi="Times New Roman" w:cs="Times New Roman"/>
        </w:rPr>
        <w:t xml:space="preserve"> (last visited Aug. 4,2016); citing also Mayo Clinic Staff, </w:t>
      </w:r>
      <w:r w:rsidRPr="00A11A67">
        <w:rPr>
          <w:rFonts w:ascii="Times New Roman" w:hAnsi="Times New Roman" w:cs="Times New Roman"/>
          <w:i/>
        </w:rPr>
        <w:t>Results, Eye Exam,</w:t>
      </w:r>
      <w:r w:rsidRPr="00A11A67">
        <w:rPr>
          <w:rFonts w:ascii="Times New Roman" w:hAnsi="Times New Roman" w:cs="Times New Roman"/>
        </w:rPr>
        <w:t xml:space="preserve"> Mayo Clinic, </w:t>
      </w:r>
      <w:r w:rsidRPr="00A11A67">
        <w:rPr>
          <w:rFonts w:ascii="Times New Roman" w:hAnsi="Times New Roman" w:cs="Times New Roman"/>
          <w:i/>
        </w:rPr>
        <w:t>http://www.mayoclinic.org/tests-procedires/eye-exam/details/results/rsc-20189727</w:t>
      </w:r>
      <w:r w:rsidRPr="00A11A67">
        <w:rPr>
          <w:rFonts w:ascii="Times New Roman" w:hAnsi="Times New Roman" w:cs="Times New Roman"/>
        </w:rPr>
        <w:t xml:space="preserve"> (last visited Aug. 4, 2016)).</w:t>
      </w:r>
    </w:p>
  </w:footnote>
  <w:footnote w:id="39">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A11A67">
        <w:rPr>
          <w:rFonts w:ascii="Times New Roman" w:hAnsi="Times New Roman" w:cs="Times New Roman"/>
          <w:i/>
        </w:rPr>
        <w:t>Id.</w:t>
      </w:r>
      <w:r w:rsidRPr="00A11A67">
        <w:rPr>
          <w:rFonts w:ascii="Times New Roman" w:hAnsi="Times New Roman" w:cs="Times New Roman"/>
        </w:rPr>
        <w:t xml:space="preserve"> at 312.</w:t>
      </w:r>
    </w:p>
  </w:footnote>
  <w:footnote w:id="40">
    <w:p w:rsidR="00C4479F" w:rsidRPr="00A11A67" w:rsidRDefault="00C4479F">
      <w:pPr>
        <w:pStyle w:val="FootnoteText"/>
        <w:rPr>
          <w:rFonts w:ascii="Times New Roman" w:hAnsi="Times New Roman" w:cs="Times New Roman"/>
        </w:rPr>
      </w:pPr>
      <w:r w:rsidRPr="00A11A67">
        <w:rPr>
          <w:rStyle w:val="FootnoteReference"/>
          <w:rFonts w:ascii="Times New Roman" w:hAnsi="Times New Roman" w:cs="Times New Roman"/>
        </w:rPr>
        <w:footnoteRef/>
      </w:r>
      <w:r w:rsidRPr="00A11A67">
        <w:rPr>
          <w:rFonts w:ascii="Times New Roman" w:hAnsi="Times New Roman" w:cs="Times New Roman"/>
        </w:rPr>
        <w:t xml:space="preserve"> </w:t>
      </w:r>
      <w:r w:rsidRPr="00DA1008">
        <w:rPr>
          <w:rFonts w:ascii="Times New Roman" w:hAnsi="Times New Roman" w:cs="Times New Roman"/>
        </w:rPr>
        <w:t>N.J.A.C.</w:t>
      </w:r>
      <w:r w:rsidRPr="00A11A67">
        <w:rPr>
          <w:rFonts w:ascii="Times New Roman" w:hAnsi="Times New Roman" w:cs="Times New Roman"/>
        </w:rPr>
        <w:t xml:space="preserve"> 6A:16-2.2(l)(1-6)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73379B"/>
    <w:rsid w:val="000116C4"/>
    <w:rsid w:val="0003195C"/>
    <w:rsid w:val="00034D9E"/>
    <w:rsid w:val="00044892"/>
    <w:rsid w:val="000455EF"/>
    <w:rsid w:val="000474E0"/>
    <w:rsid w:val="00064B2B"/>
    <w:rsid w:val="000722A4"/>
    <w:rsid w:val="00092452"/>
    <w:rsid w:val="000A16B6"/>
    <w:rsid w:val="000D1094"/>
    <w:rsid w:val="000F591A"/>
    <w:rsid w:val="00126827"/>
    <w:rsid w:val="00144085"/>
    <w:rsid w:val="00196055"/>
    <w:rsid w:val="001A25EF"/>
    <w:rsid w:val="001C0E21"/>
    <w:rsid w:val="00245B17"/>
    <w:rsid w:val="002B13F0"/>
    <w:rsid w:val="002B6567"/>
    <w:rsid w:val="002C48C3"/>
    <w:rsid w:val="002D05E4"/>
    <w:rsid w:val="002E18F0"/>
    <w:rsid w:val="002F6DEC"/>
    <w:rsid w:val="00374B32"/>
    <w:rsid w:val="0040509F"/>
    <w:rsid w:val="00424E99"/>
    <w:rsid w:val="00425482"/>
    <w:rsid w:val="00433B39"/>
    <w:rsid w:val="00437BF4"/>
    <w:rsid w:val="004461CD"/>
    <w:rsid w:val="00490421"/>
    <w:rsid w:val="00492DA3"/>
    <w:rsid w:val="004E740B"/>
    <w:rsid w:val="004F2BCD"/>
    <w:rsid w:val="00501A33"/>
    <w:rsid w:val="0050354B"/>
    <w:rsid w:val="0054364F"/>
    <w:rsid w:val="005671AD"/>
    <w:rsid w:val="005D13A6"/>
    <w:rsid w:val="00607478"/>
    <w:rsid w:val="00614163"/>
    <w:rsid w:val="0061574A"/>
    <w:rsid w:val="00626EC1"/>
    <w:rsid w:val="00631A56"/>
    <w:rsid w:val="006346FD"/>
    <w:rsid w:val="00655DF4"/>
    <w:rsid w:val="00660007"/>
    <w:rsid w:val="00671769"/>
    <w:rsid w:val="006962E7"/>
    <w:rsid w:val="006D733B"/>
    <w:rsid w:val="007101B6"/>
    <w:rsid w:val="00726B96"/>
    <w:rsid w:val="00727317"/>
    <w:rsid w:val="0073379B"/>
    <w:rsid w:val="00785CDF"/>
    <w:rsid w:val="007A3659"/>
    <w:rsid w:val="007D5146"/>
    <w:rsid w:val="008130A5"/>
    <w:rsid w:val="008354AC"/>
    <w:rsid w:val="00872787"/>
    <w:rsid w:val="00880F40"/>
    <w:rsid w:val="008832BE"/>
    <w:rsid w:val="00893F05"/>
    <w:rsid w:val="00894829"/>
    <w:rsid w:val="008A5588"/>
    <w:rsid w:val="008B5A4E"/>
    <w:rsid w:val="008C1C41"/>
    <w:rsid w:val="008C7650"/>
    <w:rsid w:val="008D1868"/>
    <w:rsid w:val="009363F7"/>
    <w:rsid w:val="00955AF1"/>
    <w:rsid w:val="00965DBE"/>
    <w:rsid w:val="00981A7C"/>
    <w:rsid w:val="009F337F"/>
    <w:rsid w:val="00A11A67"/>
    <w:rsid w:val="00A5272A"/>
    <w:rsid w:val="00A821E5"/>
    <w:rsid w:val="00A96435"/>
    <w:rsid w:val="00AB482C"/>
    <w:rsid w:val="00B00CB5"/>
    <w:rsid w:val="00B16DBE"/>
    <w:rsid w:val="00B207B7"/>
    <w:rsid w:val="00B845CE"/>
    <w:rsid w:val="00BF284B"/>
    <w:rsid w:val="00BF58BA"/>
    <w:rsid w:val="00C05A6E"/>
    <w:rsid w:val="00C13D98"/>
    <w:rsid w:val="00C41C93"/>
    <w:rsid w:val="00C4479F"/>
    <w:rsid w:val="00C52D8C"/>
    <w:rsid w:val="00C645C6"/>
    <w:rsid w:val="00C70495"/>
    <w:rsid w:val="00C73FAC"/>
    <w:rsid w:val="00C77913"/>
    <w:rsid w:val="00CA5670"/>
    <w:rsid w:val="00CE0972"/>
    <w:rsid w:val="00CE2726"/>
    <w:rsid w:val="00CE79D6"/>
    <w:rsid w:val="00D06F57"/>
    <w:rsid w:val="00D57847"/>
    <w:rsid w:val="00DA1008"/>
    <w:rsid w:val="00DB560A"/>
    <w:rsid w:val="00DC7B13"/>
    <w:rsid w:val="00E671D0"/>
    <w:rsid w:val="00EE5ED3"/>
    <w:rsid w:val="00F02A00"/>
    <w:rsid w:val="00F12D89"/>
    <w:rsid w:val="00F72AD9"/>
    <w:rsid w:val="00F91E78"/>
    <w:rsid w:val="00FA3758"/>
    <w:rsid w:val="00FD3857"/>
    <w:rsid w:val="00FE6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3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79B"/>
    <w:rPr>
      <w:sz w:val="20"/>
      <w:szCs w:val="20"/>
    </w:rPr>
  </w:style>
  <w:style w:type="character" w:styleId="FootnoteReference">
    <w:name w:val="footnote reference"/>
    <w:basedOn w:val="DefaultParagraphFont"/>
    <w:uiPriority w:val="99"/>
    <w:semiHidden/>
    <w:unhideWhenUsed/>
    <w:rsid w:val="0073379B"/>
    <w:rPr>
      <w:vertAlign w:val="superscript"/>
    </w:rPr>
  </w:style>
  <w:style w:type="paragraph" w:styleId="ListParagraph">
    <w:name w:val="List Paragraph"/>
    <w:basedOn w:val="Normal"/>
    <w:uiPriority w:val="34"/>
    <w:qFormat/>
    <w:rsid w:val="00424E99"/>
    <w:pPr>
      <w:ind w:left="720"/>
      <w:contextualSpacing/>
    </w:pPr>
  </w:style>
  <w:style w:type="character" w:styleId="Hyperlink">
    <w:name w:val="Hyperlink"/>
    <w:basedOn w:val="DefaultParagraphFont"/>
    <w:uiPriority w:val="99"/>
    <w:unhideWhenUsed/>
    <w:rsid w:val="00614163"/>
    <w:rPr>
      <w:color w:val="0000FF" w:themeColor="hyperlink"/>
      <w:u w:val="single"/>
    </w:rPr>
  </w:style>
  <w:style w:type="paragraph" w:styleId="Header">
    <w:name w:val="header"/>
    <w:basedOn w:val="Normal"/>
    <w:link w:val="HeaderChar"/>
    <w:uiPriority w:val="99"/>
    <w:unhideWhenUsed/>
    <w:rsid w:val="008B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A4E"/>
  </w:style>
  <w:style w:type="paragraph" w:styleId="Footer">
    <w:name w:val="footer"/>
    <w:basedOn w:val="Normal"/>
    <w:link w:val="FooterChar"/>
    <w:uiPriority w:val="99"/>
    <w:unhideWhenUsed/>
    <w:rsid w:val="008B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A4E"/>
  </w:style>
  <w:style w:type="paragraph" w:styleId="BalloonText">
    <w:name w:val="Balloon Text"/>
    <w:basedOn w:val="Normal"/>
    <w:link w:val="BalloonTextChar"/>
    <w:uiPriority w:val="99"/>
    <w:semiHidden/>
    <w:unhideWhenUsed/>
    <w:rsid w:val="008B5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3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79B"/>
    <w:rPr>
      <w:sz w:val="20"/>
      <w:szCs w:val="20"/>
    </w:rPr>
  </w:style>
  <w:style w:type="character" w:styleId="FootnoteReference">
    <w:name w:val="footnote reference"/>
    <w:basedOn w:val="DefaultParagraphFont"/>
    <w:uiPriority w:val="99"/>
    <w:semiHidden/>
    <w:unhideWhenUsed/>
    <w:rsid w:val="0073379B"/>
    <w:rPr>
      <w:vertAlign w:val="superscript"/>
    </w:rPr>
  </w:style>
  <w:style w:type="paragraph" w:styleId="ListParagraph">
    <w:name w:val="List Paragraph"/>
    <w:basedOn w:val="Normal"/>
    <w:uiPriority w:val="34"/>
    <w:qFormat/>
    <w:rsid w:val="00424E99"/>
    <w:pPr>
      <w:ind w:left="720"/>
      <w:contextualSpacing/>
    </w:pPr>
  </w:style>
  <w:style w:type="character" w:styleId="Hyperlink">
    <w:name w:val="Hyperlink"/>
    <w:basedOn w:val="DefaultParagraphFont"/>
    <w:uiPriority w:val="99"/>
    <w:unhideWhenUsed/>
    <w:rsid w:val="00614163"/>
    <w:rPr>
      <w:color w:val="0000FF" w:themeColor="hyperlink"/>
      <w:u w:val="single"/>
    </w:rPr>
  </w:style>
  <w:style w:type="paragraph" w:styleId="Header">
    <w:name w:val="header"/>
    <w:basedOn w:val="Normal"/>
    <w:link w:val="HeaderChar"/>
    <w:uiPriority w:val="99"/>
    <w:unhideWhenUsed/>
    <w:rsid w:val="008B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A4E"/>
  </w:style>
  <w:style w:type="paragraph" w:styleId="Footer">
    <w:name w:val="footer"/>
    <w:basedOn w:val="Normal"/>
    <w:link w:val="FooterChar"/>
    <w:uiPriority w:val="99"/>
    <w:unhideWhenUsed/>
    <w:rsid w:val="008B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A4E"/>
  </w:style>
  <w:style w:type="paragraph" w:styleId="BalloonText">
    <w:name w:val="Balloon Text"/>
    <w:basedOn w:val="Normal"/>
    <w:link w:val="BalloonTextChar"/>
    <w:uiPriority w:val="99"/>
    <w:semiHidden/>
    <w:unhideWhenUsed/>
    <w:rsid w:val="008B5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8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EF8855-6D2E-4786-BA7C-B9239656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Laura</cp:lastModifiedBy>
  <cp:revision>3</cp:revision>
  <dcterms:created xsi:type="dcterms:W3CDTF">2017-07-09T02:28:00Z</dcterms:created>
  <dcterms:modified xsi:type="dcterms:W3CDTF">2017-07-09T02:28:00Z</dcterms:modified>
</cp:coreProperties>
</file>